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theme/themeOverride14.xml" ContentType="application/vnd.openxmlformats-officedocument.themeOverride+xml"/>
  <Override PartName="/word/charts/chart18.xml" ContentType="application/vnd.openxmlformats-officedocument.drawingml.chart+xml"/>
  <Override PartName="/word/theme/themeOverride15.xml" ContentType="application/vnd.openxmlformats-officedocument.themeOverride+xml"/>
  <Override PartName="/word/charts/chart19.xml" ContentType="application/vnd.openxmlformats-officedocument.drawingml.chart+xml"/>
  <Override PartName="/word/theme/themeOverride16.xml" ContentType="application/vnd.openxmlformats-officedocument.themeOverride+xml"/>
  <Override PartName="/word/charts/chart20.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18.xml" ContentType="application/vnd.openxmlformats-officedocument.themeOverride+xml"/>
  <Override PartName="/word/charts/chart22.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theme/themeOverride20.xml" ContentType="application/vnd.openxmlformats-officedocument.themeOverride+xml"/>
  <Override PartName="/word/charts/chart24.xml" ContentType="application/vnd.openxmlformats-officedocument.drawingml.chart+xml"/>
  <Override PartName="/word/theme/themeOverride21.xml" ContentType="application/vnd.openxmlformats-officedocument.themeOverride+xml"/>
  <Override PartName="/word/charts/chart25.xml" ContentType="application/vnd.openxmlformats-officedocument.drawingml.chart+xml"/>
  <Override PartName="/word/theme/themeOverride22.xml" ContentType="application/vnd.openxmlformats-officedocument.themeOverride+xml"/>
  <Override PartName="/word/charts/chart26.xml" ContentType="application/vnd.openxmlformats-officedocument.drawingml.chart+xml"/>
  <Override PartName="/word/theme/themeOverride23.xml" ContentType="application/vnd.openxmlformats-officedocument.themeOverride+xml"/>
  <Override PartName="/word/charts/chart27.xml" ContentType="application/vnd.openxmlformats-officedocument.drawingml.chart+xml"/>
  <Override PartName="/word/theme/themeOverride24.xml" ContentType="application/vnd.openxmlformats-officedocument.themeOverride+xml"/>
  <Override PartName="/word/charts/chart28.xml" ContentType="application/vnd.openxmlformats-officedocument.drawingml.chart+xml"/>
  <Override PartName="/word/theme/themeOverride25.xml" ContentType="application/vnd.openxmlformats-officedocument.themeOverride+xml"/>
  <Override PartName="/word/charts/chart29.xml" ContentType="application/vnd.openxmlformats-officedocument.drawingml.chart+xml"/>
  <Override PartName="/word/theme/themeOverride26.xml" ContentType="application/vnd.openxmlformats-officedocument.themeOverride+xml"/>
  <Override PartName="/word/charts/chart30.xml" ContentType="application/vnd.openxmlformats-officedocument.drawingml.chart+xml"/>
  <Override PartName="/word/charts/chart31.xml" ContentType="application/vnd.openxmlformats-officedocument.drawingml.chart+xml"/>
  <Override PartName="/word/theme/themeOverride2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CE9A9" w14:textId="32B672CB" w:rsidR="004E087C" w:rsidRPr="007C7DA8" w:rsidRDefault="004E087C" w:rsidP="004E087C">
      <w:pPr>
        <w:spacing w:line="360" w:lineRule="auto"/>
        <w:ind w:left="5184"/>
        <w:rPr>
          <w:rFonts w:eastAsia="Times New Roman"/>
          <w:sz w:val="24"/>
        </w:rPr>
      </w:pPr>
      <w:r w:rsidRPr="007C7DA8">
        <w:rPr>
          <w:rFonts w:eastAsia="Times New Roman"/>
          <w:sz w:val="24"/>
        </w:rPr>
        <w:t>P</w:t>
      </w:r>
      <w:r w:rsidR="00634896" w:rsidRPr="007C7DA8">
        <w:rPr>
          <w:rFonts w:eastAsia="Times New Roman"/>
          <w:sz w:val="24"/>
        </w:rPr>
        <w:t>RITARTA</w:t>
      </w:r>
    </w:p>
    <w:p w14:paraId="4EBCFD64" w14:textId="0C5E6FFB" w:rsidR="004E087C" w:rsidRPr="007C7DA8" w:rsidRDefault="004E087C" w:rsidP="004E087C">
      <w:pPr>
        <w:spacing w:line="360" w:lineRule="auto"/>
        <w:jc w:val="center"/>
        <w:rPr>
          <w:rFonts w:eastAsia="Times New Roman"/>
          <w:sz w:val="24"/>
        </w:rPr>
      </w:pPr>
      <w:r w:rsidRPr="007C7DA8">
        <w:rPr>
          <w:rFonts w:eastAsia="Times New Roman"/>
          <w:sz w:val="24"/>
        </w:rPr>
        <w:tab/>
      </w:r>
      <w:r w:rsidRPr="007C7DA8">
        <w:rPr>
          <w:rFonts w:eastAsia="Times New Roman"/>
          <w:sz w:val="24"/>
        </w:rPr>
        <w:tab/>
      </w:r>
      <w:r w:rsidRPr="007C7DA8">
        <w:rPr>
          <w:rFonts w:eastAsia="Times New Roman"/>
          <w:sz w:val="24"/>
        </w:rPr>
        <w:tab/>
        <w:t xml:space="preserve">               </w:t>
      </w:r>
      <w:bookmarkStart w:id="0" w:name="_GoBack"/>
      <w:bookmarkEnd w:id="0"/>
      <w:r w:rsidRPr="007C7DA8">
        <w:rPr>
          <w:rFonts w:eastAsia="Times New Roman"/>
          <w:sz w:val="24"/>
        </w:rPr>
        <w:t>Molėtų rajono savivaldybės tarybos</w:t>
      </w:r>
      <w:r w:rsidRPr="007C7DA8">
        <w:rPr>
          <w:rFonts w:eastAsia="Times New Roman"/>
          <w:sz w:val="24"/>
        </w:rPr>
        <w:tab/>
      </w:r>
      <w:r w:rsidRPr="007C7DA8">
        <w:rPr>
          <w:rFonts w:eastAsia="Times New Roman"/>
          <w:sz w:val="24"/>
        </w:rPr>
        <w:tab/>
        <w:t xml:space="preserve">                    </w:t>
      </w:r>
      <w:r w:rsidRPr="007C7DA8">
        <w:rPr>
          <w:rFonts w:eastAsia="Times New Roman"/>
          <w:sz w:val="24"/>
        </w:rPr>
        <w:tab/>
      </w:r>
      <w:r w:rsidRPr="007C7DA8">
        <w:rPr>
          <w:rFonts w:eastAsia="Times New Roman"/>
          <w:sz w:val="24"/>
        </w:rPr>
        <w:tab/>
        <w:t xml:space="preserve">        </w:t>
      </w:r>
      <w:r w:rsidR="0069066E">
        <w:rPr>
          <w:rFonts w:eastAsia="Times New Roman"/>
          <w:sz w:val="24"/>
        </w:rPr>
        <w:t xml:space="preserve">         </w:t>
      </w:r>
      <w:r w:rsidRPr="007C7DA8">
        <w:rPr>
          <w:rFonts w:eastAsia="Times New Roman"/>
          <w:sz w:val="24"/>
        </w:rPr>
        <w:t xml:space="preserve">2022 m. balandžio  </w:t>
      </w:r>
      <w:r w:rsidR="009178E5">
        <w:rPr>
          <w:rFonts w:eastAsia="Times New Roman"/>
          <w:sz w:val="24"/>
        </w:rPr>
        <w:t>28</w:t>
      </w:r>
      <w:r w:rsidRPr="007C7DA8">
        <w:rPr>
          <w:rFonts w:eastAsia="Times New Roman"/>
          <w:sz w:val="24"/>
        </w:rPr>
        <w:t xml:space="preserve"> d. sprendimu Nr.</w:t>
      </w:r>
      <w:r w:rsidR="009178E5">
        <w:rPr>
          <w:rFonts w:eastAsia="Times New Roman"/>
          <w:sz w:val="24"/>
        </w:rPr>
        <w:t>B1-86</w:t>
      </w:r>
    </w:p>
    <w:p w14:paraId="24B80B05" w14:textId="77777777" w:rsidR="004E087C" w:rsidRPr="007C7DA8" w:rsidRDefault="004E087C" w:rsidP="00141808">
      <w:pPr>
        <w:tabs>
          <w:tab w:val="left" w:pos="567"/>
        </w:tabs>
        <w:spacing w:line="240" w:lineRule="auto"/>
        <w:rPr>
          <w:b/>
          <w:sz w:val="28"/>
          <w:szCs w:val="28"/>
        </w:rPr>
      </w:pPr>
    </w:p>
    <w:p w14:paraId="1AE96F92" w14:textId="4E4413CA" w:rsidR="00A46AD3" w:rsidRPr="007C7DA8" w:rsidRDefault="00131CA8" w:rsidP="00BE1E4A">
      <w:pPr>
        <w:tabs>
          <w:tab w:val="left" w:pos="567"/>
        </w:tabs>
        <w:spacing w:line="240" w:lineRule="auto"/>
        <w:jc w:val="center"/>
        <w:rPr>
          <w:b/>
          <w:sz w:val="28"/>
          <w:szCs w:val="28"/>
        </w:rPr>
      </w:pPr>
      <w:r w:rsidRPr="007C7DA8">
        <w:rPr>
          <w:b/>
          <w:sz w:val="28"/>
          <w:szCs w:val="28"/>
        </w:rPr>
        <w:t xml:space="preserve">VIEŠOSIOS ĮSTAIGOS MOLĖTŲ R. </w:t>
      </w:r>
    </w:p>
    <w:p w14:paraId="6F394B0C" w14:textId="32FD8041" w:rsidR="00131CA8" w:rsidRPr="007C7DA8" w:rsidRDefault="00131CA8" w:rsidP="00BE1E4A">
      <w:pPr>
        <w:tabs>
          <w:tab w:val="left" w:pos="567"/>
        </w:tabs>
        <w:spacing w:line="240" w:lineRule="auto"/>
        <w:jc w:val="center"/>
        <w:rPr>
          <w:b/>
          <w:sz w:val="28"/>
          <w:szCs w:val="28"/>
        </w:rPr>
      </w:pPr>
      <w:r w:rsidRPr="007C7DA8">
        <w:rPr>
          <w:b/>
          <w:sz w:val="28"/>
          <w:szCs w:val="28"/>
        </w:rPr>
        <w:t>PIRMINĖS SVEIKATOS PRIEŽIŪROS CENTR</w:t>
      </w:r>
      <w:r w:rsidR="0001515B" w:rsidRPr="007C7DA8">
        <w:rPr>
          <w:b/>
          <w:sz w:val="28"/>
          <w:szCs w:val="28"/>
        </w:rPr>
        <w:t>O</w:t>
      </w:r>
    </w:p>
    <w:p w14:paraId="0400F131" w14:textId="77777777" w:rsidR="00131CA8" w:rsidRPr="006E5B53" w:rsidRDefault="009C79A8" w:rsidP="00131CA8">
      <w:pPr>
        <w:tabs>
          <w:tab w:val="left" w:pos="567"/>
        </w:tabs>
        <w:spacing w:line="240" w:lineRule="auto"/>
        <w:jc w:val="center"/>
        <w:rPr>
          <w:b/>
          <w:sz w:val="28"/>
          <w:szCs w:val="28"/>
        </w:rPr>
      </w:pPr>
      <w:r w:rsidRPr="007C7DA8">
        <w:rPr>
          <w:b/>
          <w:sz w:val="28"/>
          <w:szCs w:val="28"/>
        </w:rPr>
        <w:t>20</w:t>
      </w:r>
      <w:r w:rsidR="00AC794C" w:rsidRPr="007C7DA8">
        <w:rPr>
          <w:b/>
          <w:sz w:val="28"/>
          <w:szCs w:val="28"/>
        </w:rPr>
        <w:t>21</w:t>
      </w:r>
      <w:r w:rsidR="00131CA8" w:rsidRPr="007C7DA8">
        <w:rPr>
          <w:b/>
          <w:sz w:val="28"/>
          <w:szCs w:val="28"/>
        </w:rPr>
        <w:t xml:space="preserve"> METŲ VEIKLOS ATASKAITA</w:t>
      </w:r>
    </w:p>
    <w:p w14:paraId="33319295" w14:textId="77777777" w:rsidR="00131CA8" w:rsidRPr="006E5B53" w:rsidRDefault="00131CA8" w:rsidP="00131CA8">
      <w:pPr>
        <w:tabs>
          <w:tab w:val="left" w:pos="567"/>
        </w:tabs>
        <w:jc w:val="both"/>
        <w:rPr>
          <w:sz w:val="28"/>
          <w:szCs w:val="28"/>
        </w:rPr>
      </w:pPr>
    </w:p>
    <w:p w14:paraId="756936A8" w14:textId="35D1DDC2" w:rsidR="00A46AD3" w:rsidRPr="00DF77B1" w:rsidRDefault="00C11C48" w:rsidP="006C2671">
      <w:pPr>
        <w:tabs>
          <w:tab w:val="left" w:pos="567"/>
        </w:tabs>
        <w:ind w:firstLine="567"/>
        <w:jc w:val="center"/>
        <w:rPr>
          <w:b/>
          <w:sz w:val="24"/>
        </w:rPr>
      </w:pPr>
      <w:r w:rsidRPr="006E5B53">
        <w:rPr>
          <w:b/>
          <w:sz w:val="28"/>
          <w:szCs w:val="28"/>
        </w:rPr>
        <w:t xml:space="preserve"> </w:t>
      </w:r>
      <w:r w:rsidR="009C0D56">
        <w:rPr>
          <w:b/>
          <w:sz w:val="24"/>
        </w:rPr>
        <w:t xml:space="preserve">I. ĮSTAIGOS </w:t>
      </w:r>
      <w:r w:rsidR="00A46AD3" w:rsidRPr="00DF77B1">
        <w:rPr>
          <w:b/>
          <w:sz w:val="24"/>
        </w:rPr>
        <w:t xml:space="preserve">ORGANIZACINĖ VEIKLA </w:t>
      </w:r>
    </w:p>
    <w:p w14:paraId="48D691A6" w14:textId="77777777" w:rsidR="00A46AD3" w:rsidRPr="00B12E6C" w:rsidRDefault="00A46AD3" w:rsidP="006C2671">
      <w:pPr>
        <w:tabs>
          <w:tab w:val="left" w:pos="567"/>
        </w:tabs>
        <w:ind w:firstLine="567"/>
        <w:jc w:val="center"/>
        <w:rPr>
          <w:sz w:val="28"/>
          <w:szCs w:val="28"/>
        </w:rPr>
      </w:pPr>
    </w:p>
    <w:p w14:paraId="70F9DD93" w14:textId="77777777" w:rsidR="00131CA8" w:rsidRPr="00B15D23" w:rsidRDefault="00131CA8" w:rsidP="006C2671">
      <w:pPr>
        <w:pStyle w:val="Default"/>
        <w:spacing w:line="276" w:lineRule="auto"/>
        <w:ind w:firstLine="567"/>
        <w:jc w:val="both"/>
      </w:pPr>
      <w:r w:rsidRPr="00B15D23">
        <w:t>Viešoji įstaiga Molėtų r</w:t>
      </w:r>
      <w:r w:rsidR="00FF5030">
        <w:t>.</w:t>
      </w:r>
      <w:r w:rsidRPr="00B15D23">
        <w:t xml:space="preserve"> pirminės sveikatos priežiūros centras (toli</w:t>
      </w:r>
      <w:r w:rsidR="00FF5030">
        <w:t>au – Įstaiga) yra Molėtų rajono</w:t>
      </w:r>
      <w:r w:rsidRPr="00B15D23">
        <w:t xml:space="preserve"> savivaldybės įsteigta Lietuvos nacionalinės sveikatos sistemos viešoji ne pelno siekianti sveikatos priežiūros įstaiga. Įstaigoje teikiamos </w:t>
      </w:r>
      <w:r w:rsidRPr="00B15D23">
        <w:rPr>
          <w:rFonts w:eastAsia="Times New Roman"/>
          <w:color w:val="auto"/>
          <w:lang w:eastAsia="lt-LT"/>
        </w:rPr>
        <w:t>įstatuose numatyt</w:t>
      </w:r>
      <w:r w:rsidRPr="00B15D23">
        <w:rPr>
          <w:rFonts w:eastAsia="Times New Roman"/>
          <w:lang w:eastAsia="lt-LT"/>
        </w:rPr>
        <w:t>o</w:t>
      </w:r>
      <w:r w:rsidRPr="00B15D23">
        <w:rPr>
          <w:rFonts w:eastAsia="Times New Roman"/>
          <w:color w:val="auto"/>
          <w:lang w:eastAsia="lt-LT"/>
        </w:rPr>
        <w:t>s</w:t>
      </w:r>
      <w:r w:rsidRPr="00B15D23">
        <w:t xml:space="preserve"> pirminės asmens sveikatos priežiūros paslaugos</w:t>
      </w:r>
      <w:r w:rsidRPr="00B15D23">
        <w:rPr>
          <w:rFonts w:eastAsia="Times New Roman"/>
          <w:lang w:eastAsia="lt-LT"/>
        </w:rPr>
        <w:t xml:space="preserve"> </w:t>
      </w:r>
      <w:r w:rsidRPr="00B15D23">
        <w:rPr>
          <w:rFonts w:eastAsia="Times New Roman"/>
          <w:color w:val="auto"/>
          <w:lang w:eastAsia="lt-LT"/>
        </w:rPr>
        <w:t>pagal įstaigai suteiktas licencijas</w:t>
      </w:r>
      <w:r w:rsidRPr="002225C8">
        <w:rPr>
          <w:rFonts w:eastAsia="Times New Roman"/>
          <w:b/>
          <w:color w:val="auto"/>
          <w:lang w:eastAsia="lt-LT"/>
        </w:rPr>
        <w:t xml:space="preserve"> </w:t>
      </w:r>
      <w:r w:rsidRPr="002225C8">
        <w:rPr>
          <w:b/>
        </w:rPr>
        <w:t>-</w:t>
      </w:r>
      <w:r w:rsidRPr="00B15D23">
        <w:rPr>
          <w:rFonts w:eastAsia="Times New Roman"/>
          <w:color w:val="auto"/>
          <w:lang w:eastAsia="lt-LT"/>
        </w:rPr>
        <w:t xml:space="preserve"> pirminės ambulatorinės asmens sveikatos priežiūros medicinos: šeimos medicinos</w:t>
      </w:r>
      <w:r w:rsidR="00B61E4D">
        <w:rPr>
          <w:rFonts w:eastAsia="Times New Roman"/>
          <w:color w:val="auto"/>
          <w:lang w:eastAsia="lt-LT"/>
        </w:rPr>
        <w:t>;</w:t>
      </w:r>
      <w:r w:rsidRPr="00B15D23">
        <w:rPr>
          <w:rFonts w:eastAsia="Times New Roman"/>
          <w:color w:val="auto"/>
          <w:lang w:eastAsia="lt-LT"/>
        </w:rPr>
        <w:t xml:space="preserve"> </w:t>
      </w:r>
      <w:r w:rsidRPr="00B15D23">
        <w:rPr>
          <w:rFonts w:eastAsia="Times New Roman"/>
          <w:lang w:eastAsia="lt-LT"/>
        </w:rPr>
        <w:t>pirminės psichikos sveikatos priežiūros; odontologinės priežiūros (pagalbos); slaugos: bendrosios praktikos, bendruomenės, psichikos sveikatos slaugos, ambulatorinės slaugos paslaugos namuose; gydytojo odontologo padėjėjo</w:t>
      </w:r>
      <w:r w:rsidR="008445E6">
        <w:rPr>
          <w:rFonts w:eastAsia="Times New Roman"/>
          <w:lang w:eastAsia="lt-LT"/>
        </w:rPr>
        <w:t>;</w:t>
      </w:r>
      <w:r w:rsidR="00D978A3">
        <w:rPr>
          <w:rFonts w:eastAsia="Times New Roman"/>
          <w:lang w:eastAsia="lt-LT"/>
        </w:rPr>
        <w:t xml:space="preserve"> burnos higienisto;</w:t>
      </w:r>
      <w:r w:rsidR="008445E6">
        <w:rPr>
          <w:rFonts w:eastAsia="Times New Roman"/>
          <w:lang w:eastAsia="lt-LT"/>
        </w:rPr>
        <w:t xml:space="preserve"> akušerio – ginekologo</w:t>
      </w:r>
      <w:r w:rsidRPr="00B15D23">
        <w:rPr>
          <w:rFonts w:eastAsia="Times New Roman"/>
          <w:lang w:eastAsia="lt-LT"/>
        </w:rPr>
        <w:t xml:space="preserve"> praktikos.</w:t>
      </w:r>
    </w:p>
    <w:p w14:paraId="3CB6419F" w14:textId="77777777" w:rsidR="00131CA8" w:rsidRPr="00B15D23" w:rsidRDefault="00131CA8" w:rsidP="006C2671">
      <w:pPr>
        <w:pStyle w:val="Default"/>
        <w:spacing w:line="276" w:lineRule="auto"/>
        <w:ind w:firstLine="567"/>
        <w:jc w:val="both"/>
      </w:pPr>
      <w:r w:rsidRPr="00B15D23">
        <w:t xml:space="preserve">Įstaigos </w:t>
      </w:r>
      <w:r w:rsidRPr="00B15D23">
        <w:rPr>
          <w:b/>
          <w:bCs/>
        </w:rPr>
        <w:t xml:space="preserve">misija </w:t>
      </w:r>
      <w:r w:rsidRPr="00B15D23">
        <w:t>–</w:t>
      </w:r>
      <w:r w:rsidRPr="00B15D23">
        <w:rPr>
          <w:rFonts w:eastAsia="Times New Roman"/>
          <w:lang w:eastAsia="lt-LT"/>
        </w:rPr>
        <w:t xml:space="preserve"> teikti pacientams mokslu ir technologijomis pagrįstas, saugias ir kokybiškas, atitinkančias pacientų poreikius, interesus ir lūkesčius, pirminės sveikatos priežiūros paslaugas</w:t>
      </w:r>
      <w:r w:rsidR="00FF5030">
        <w:rPr>
          <w:rFonts w:eastAsia="Times New Roman"/>
          <w:lang w:eastAsia="lt-LT"/>
        </w:rPr>
        <w:t>. A</w:t>
      </w:r>
      <w:r w:rsidRPr="00B15D23">
        <w:rPr>
          <w:rFonts w:eastAsia="Times New Roman"/>
          <w:lang w:eastAsia="lt-LT"/>
        </w:rPr>
        <w:t>tsižvelgiant į steigėjo ir Valstybinės ligonių kasos keliamus reikalavimus,</w:t>
      </w:r>
      <w:r w:rsidRPr="00B15D23">
        <w:t xml:space="preserve"> racionaliai naudoti materialinius bei žmogiškuosius išteklius, maksimaliai tenkinti pacientų, jų šeimos narių bei darbuotojų poreikius ir lūkesčius. </w:t>
      </w:r>
    </w:p>
    <w:p w14:paraId="370035EC" w14:textId="77777777" w:rsidR="00131CA8" w:rsidRPr="00B15D23" w:rsidRDefault="00131CA8" w:rsidP="006C2671">
      <w:pPr>
        <w:tabs>
          <w:tab w:val="left" w:pos="1296"/>
        </w:tabs>
        <w:ind w:left="6" w:firstLine="567"/>
        <w:jc w:val="both"/>
        <w:rPr>
          <w:rFonts w:eastAsia="Times New Roman"/>
          <w:color w:val="666666"/>
          <w:sz w:val="24"/>
          <w:lang w:eastAsia="lt-LT"/>
        </w:rPr>
      </w:pPr>
      <w:r w:rsidRPr="00B15D23">
        <w:rPr>
          <w:sz w:val="24"/>
        </w:rPr>
        <w:t xml:space="preserve">Įstaigos </w:t>
      </w:r>
      <w:r w:rsidRPr="00B15D23">
        <w:rPr>
          <w:b/>
          <w:bCs/>
          <w:sz w:val="24"/>
        </w:rPr>
        <w:t xml:space="preserve">vizija </w:t>
      </w:r>
      <w:r w:rsidRPr="00B15D23">
        <w:rPr>
          <w:sz w:val="24"/>
        </w:rPr>
        <w:t xml:space="preserve">– </w:t>
      </w:r>
      <w:r w:rsidRPr="00B15D23">
        <w:rPr>
          <w:rFonts w:eastAsia="Times New Roman"/>
          <w:color w:val="000000"/>
          <w:sz w:val="24"/>
          <w:lang w:eastAsia="lt-LT"/>
        </w:rPr>
        <w:t xml:space="preserve">Europos Sąjungos reikalavimus atitinkanti šiuolaikinė konkurencinga, pažangi gydymo įstaiga, teikianti kokybiškas asmens sveikatos priežiūros paslaugas, efektyviai naudojanti sveikatos priežiūros išteklius bei nuolat siekianti sveikatos priežiūros kokybės ir optimalių sąlygų pacientams ir darbuotojams. </w:t>
      </w:r>
    </w:p>
    <w:p w14:paraId="1E216B50" w14:textId="77777777" w:rsidR="00131CA8" w:rsidRDefault="00131CA8" w:rsidP="006C2671">
      <w:pPr>
        <w:pStyle w:val="Default"/>
        <w:ind w:firstLine="567"/>
        <w:jc w:val="both"/>
      </w:pPr>
      <w:r w:rsidRPr="00B15D23">
        <w:t xml:space="preserve">Pagrindinis veiklos </w:t>
      </w:r>
      <w:r w:rsidRPr="00B15D23">
        <w:rPr>
          <w:b/>
          <w:bCs/>
        </w:rPr>
        <w:t xml:space="preserve">tikslas </w:t>
      </w:r>
      <w:r w:rsidRPr="00B15D23">
        <w:t xml:space="preserve">– teikti kvalifikuotas, kokybiškas ir savalaikes pirmines ambulatorines </w:t>
      </w:r>
      <w:r w:rsidR="00522190" w:rsidRPr="00B15D23">
        <w:t xml:space="preserve">asmens </w:t>
      </w:r>
      <w:r w:rsidRPr="00B15D23">
        <w:t>sveikatos priežiūros paslaugas, atitinkančias pacientų lūkesčius.</w:t>
      </w:r>
    </w:p>
    <w:p w14:paraId="75ECF061" w14:textId="25347639" w:rsidR="00A46AD3" w:rsidRPr="00A46AD3" w:rsidRDefault="00A46AD3" w:rsidP="00A46AD3">
      <w:pPr>
        <w:ind w:firstLine="567"/>
        <w:jc w:val="both"/>
        <w:rPr>
          <w:sz w:val="24"/>
        </w:rPr>
      </w:pPr>
      <w:r w:rsidRPr="00A46AD3">
        <w:rPr>
          <w:sz w:val="24"/>
        </w:rPr>
        <w:t xml:space="preserve">Pagrindiniai įstaigos veiklos </w:t>
      </w:r>
      <w:r w:rsidRPr="00A46AD3">
        <w:rPr>
          <w:b/>
          <w:sz w:val="24"/>
        </w:rPr>
        <w:t>uždaviniai</w:t>
      </w:r>
      <w:r>
        <w:rPr>
          <w:b/>
          <w:sz w:val="24"/>
        </w:rPr>
        <w:t xml:space="preserve"> - </w:t>
      </w:r>
      <w:r w:rsidRPr="00A46AD3">
        <w:rPr>
          <w:sz w:val="24"/>
        </w:rPr>
        <w:t xml:space="preserve"> organizuoti ir teikti pacientams nespecializuotas, kvalifikuotas pirminės sveikatos priežiūros paslaugas. Orientuoti įstaigos darbą į paciento poreikius, užtikrinti operatyvų pacientų aptarnavimą įstaigoje. Siekti darnios įstaigos sveikatos sistemos, didžiausią dėmesį skiriant pirminei sveikatos</w:t>
      </w:r>
      <w:r>
        <w:rPr>
          <w:sz w:val="24"/>
        </w:rPr>
        <w:t xml:space="preserve"> priežiūrai</w:t>
      </w:r>
      <w:r w:rsidRPr="00A46AD3">
        <w:rPr>
          <w:sz w:val="24"/>
        </w:rPr>
        <w:t>, tuo užtikrinant tinkamą ir kokybišką sveikatos priežiūrą.</w:t>
      </w:r>
    </w:p>
    <w:p w14:paraId="1A9FC16E" w14:textId="5546C577" w:rsidR="00A46AD3" w:rsidRPr="00EE7492" w:rsidRDefault="00A46AD3" w:rsidP="00EE7492">
      <w:pPr>
        <w:ind w:firstLine="567"/>
        <w:jc w:val="both"/>
        <w:rPr>
          <w:sz w:val="24"/>
        </w:rPr>
      </w:pPr>
      <w:r w:rsidRPr="00EE7492">
        <w:rPr>
          <w:sz w:val="24"/>
        </w:rPr>
        <w:t>Sveikatos priežiūros paslaugų kokybė įstaigoje vertinama Valstybinės akreditavimo sveikatos priežiūros veiklai tarnybos, teritorinės ligonių kasos, vidaus medicininio audito tarnybų ir kt.</w:t>
      </w:r>
    </w:p>
    <w:p w14:paraId="003E5B2E" w14:textId="38A256E7" w:rsidR="00A46AD3" w:rsidRDefault="00A46AD3" w:rsidP="00EE7492">
      <w:pPr>
        <w:ind w:firstLine="567"/>
        <w:jc w:val="both"/>
        <w:rPr>
          <w:sz w:val="24"/>
        </w:rPr>
      </w:pPr>
      <w:r w:rsidRPr="00EE7492">
        <w:rPr>
          <w:sz w:val="24"/>
        </w:rPr>
        <w:t>Molėtų rajono savivaldybės tarybos 2013 m. gruodžio 19 d. sprendimu Nr. B1-150 nuo 2014 m. sausio 1 d. įstaigos direktoriumi paskirta Eglė Bareikienė. 2018 m. gruodžio 31 d. Molėtų rajono savivaldybės mero potvarkiu Nr. B4-19 Eglė Bareikienė paskirta VšĮ Molėtų r. PSPC direktore antrai kadencijai</w:t>
      </w:r>
      <w:r w:rsidR="00EE7492" w:rsidRPr="00EE7492">
        <w:rPr>
          <w:sz w:val="24"/>
        </w:rPr>
        <w:t xml:space="preserve">. </w:t>
      </w:r>
      <w:r w:rsidRPr="00EE7492">
        <w:rPr>
          <w:sz w:val="24"/>
        </w:rPr>
        <w:t>2021</w:t>
      </w:r>
      <w:r w:rsidR="00EE7492" w:rsidRPr="00EE7492">
        <w:rPr>
          <w:sz w:val="24"/>
        </w:rPr>
        <w:t xml:space="preserve"> metais sudarytos</w:t>
      </w:r>
      <w:r w:rsidRPr="00EE7492">
        <w:rPr>
          <w:sz w:val="24"/>
        </w:rPr>
        <w:t xml:space="preserve"> 122 sutartis su kitomis įstaigomis bei organizacijomis. Įstaigoje per 2021 metus išleista ir patvirtinta 242 įsakymai: 143 įsakymus personalo, 26 – atostogų, 18 – komandiruočių, 55 – veiklos klausimais.</w:t>
      </w:r>
      <w:r w:rsidR="00EE7492" w:rsidRPr="00EE7492">
        <w:rPr>
          <w:sz w:val="24"/>
        </w:rPr>
        <w:t xml:space="preserve"> </w:t>
      </w:r>
      <w:r w:rsidRPr="00EE7492">
        <w:rPr>
          <w:sz w:val="24"/>
        </w:rPr>
        <w:t>Įstaigos sveikatos priežiūros specialistai 2021 metais atnaujino žinias pirmosios medicinos pagalbos teikimo srityje ir gavo pažymėjimus „Pirmoji medicinos pagalba“. 2021 metais, siekiant užtikrinti informacijos rinkimą apie pacientų pasitenkinimą gautomis asmens sveikatos priežiūros paslaugomis, galimą korupciją įstaigoje, atliktos anoniminės pacientų apklausos.</w:t>
      </w:r>
    </w:p>
    <w:p w14:paraId="46ECB010" w14:textId="7C750AEB" w:rsidR="009C0D56" w:rsidRPr="009C0D56" w:rsidRDefault="009C0D56" w:rsidP="00EE7492">
      <w:pPr>
        <w:ind w:firstLine="567"/>
        <w:jc w:val="both"/>
        <w:rPr>
          <w:b/>
          <w:bCs/>
          <w:sz w:val="24"/>
        </w:rPr>
      </w:pPr>
      <w:r w:rsidRPr="009C0D56">
        <w:rPr>
          <w:b/>
          <w:bCs/>
          <w:sz w:val="24"/>
        </w:rPr>
        <w:t>2021 metų įstaigos tikslų ir uždavinių įgyvendinimas:</w:t>
      </w:r>
    </w:p>
    <w:p w14:paraId="17893D87" w14:textId="1341E813" w:rsidR="009C0D56" w:rsidRDefault="009C0D56" w:rsidP="009C0D56">
      <w:pPr>
        <w:pStyle w:val="Sraopastraipa"/>
        <w:numPr>
          <w:ilvl w:val="0"/>
          <w:numId w:val="13"/>
        </w:numPr>
        <w:rPr>
          <w:sz w:val="24"/>
        </w:rPr>
      </w:pPr>
      <w:r>
        <w:rPr>
          <w:sz w:val="24"/>
        </w:rPr>
        <w:t xml:space="preserve">Užtikrintos ir teiktos kokybiškos, saugios bei prieinamos pirminės ambulatorinės asmens </w:t>
      </w:r>
    </w:p>
    <w:p w14:paraId="5F0082E1" w14:textId="6270CB63" w:rsidR="009C0D56" w:rsidRDefault="009C0D56" w:rsidP="009C0D56">
      <w:pPr>
        <w:rPr>
          <w:sz w:val="24"/>
        </w:rPr>
      </w:pPr>
      <w:r w:rsidRPr="009C0D56">
        <w:rPr>
          <w:sz w:val="24"/>
        </w:rPr>
        <w:lastRenderedPageBreak/>
        <w:t>sveikatos priežiūros paslaugos.</w:t>
      </w:r>
    </w:p>
    <w:p w14:paraId="1CD911A6" w14:textId="35D3E7E5" w:rsidR="009C0D56" w:rsidRDefault="009C0D56" w:rsidP="00141808">
      <w:pPr>
        <w:pStyle w:val="Sraopastraipa"/>
        <w:numPr>
          <w:ilvl w:val="0"/>
          <w:numId w:val="13"/>
        </w:numPr>
        <w:rPr>
          <w:sz w:val="24"/>
        </w:rPr>
      </w:pPr>
      <w:r w:rsidRPr="00141808">
        <w:rPr>
          <w:sz w:val="24"/>
        </w:rPr>
        <w:t>Atsižvelgiant į paciento poreikius, užtikrintas operatyvus pacientų aptarnavimas įstaigoje.</w:t>
      </w:r>
    </w:p>
    <w:p w14:paraId="6D27B84C" w14:textId="27484A3A" w:rsidR="009C0D56" w:rsidRDefault="009C0D56" w:rsidP="00141808">
      <w:pPr>
        <w:pStyle w:val="Sraopastraipa"/>
        <w:numPr>
          <w:ilvl w:val="0"/>
          <w:numId w:val="13"/>
        </w:numPr>
        <w:rPr>
          <w:sz w:val="24"/>
        </w:rPr>
      </w:pPr>
      <w:r w:rsidRPr="00141808">
        <w:rPr>
          <w:sz w:val="24"/>
        </w:rPr>
        <w:t>Įstaigos darbuotojai kėlė kvalifikaciją pirmosios medicinos pagalbos teikimo srityje.</w:t>
      </w:r>
    </w:p>
    <w:p w14:paraId="536E3CF3" w14:textId="348E500E" w:rsidR="009C0D56" w:rsidRDefault="009C0D56" w:rsidP="00141808">
      <w:pPr>
        <w:pStyle w:val="Sraopastraipa"/>
        <w:numPr>
          <w:ilvl w:val="0"/>
          <w:numId w:val="13"/>
        </w:numPr>
        <w:rPr>
          <w:sz w:val="24"/>
        </w:rPr>
      </w:pPr>
      <w:r w:rsidRPr="00141808">
        <w:rPr>
          <w:sz w:val="24"/>
        </w:rPr>
        <w:t>Ataskaitiniai metai baigti su teigiamu rezultatu.</w:t>
      </w:r>
    </w:p>
    <w:p w14:paraId="14EB982D" w14:textId="113CDC16" w:rsidR="009C0D56" w:rsidRPr="00141808" w:rsidRDefault="009C0D56" w:rsidP="00141808">
      <w:pPr>
        <w:pStyle w:val="Sraopastraipa"/>
        <w:numPr>
          <w:ilvl w:val="0"/>
          <w:numId w:val="13"/>
        </w:numPr>
        <w:rPr>
          <w:sz w:val="24"/>
        </w:rPr>
      </w:pPr>
      <w:r>
        <w:t>2021 metais lyginant su 2020 metais įstaigos darbuotojų darbo užmokestis didėjo 13 procentų.</w:t>
      </w:r>
    </w:p>
    <w:p w14:paraId="7A2BAFAF" w14:textId="5A70A780" w:rsidR="00EE7492" w:rsidRPr="00EE7492" w:rsidRDefault="00EE7492" w:rsidP="00EE7492">
      <w:pPr>
        <w:ind w:firstLine="567"/>
        <w:jc w:val="both"/>
        <w:rPr>
          <w:b/>
          <w:sz w:val="24"/>
        </w:rPr>
      </w:pPr>
      <w:r w:rsidRPr="00EE7492">
        <w:rPr>
          <w:b/>
          <w:sz w:val="24"/>
        </w:rPr>
        <w:t>Praėjusių metų svarbiausios spręstos problemos ir iniciatyvos</w:t>
      </w:r>
      <w:r w:rsidR="009C0D56">
        <w:rPr>
          <w:b/>
          <w:sz w:val="24"/>
        </w:rPr>
        <w:t xml:space="preserve"> projektų srityje</w:t>
      </w:r>
      <w:r w:rsidRPr="00EE7492">
        <w:rPr>
          <w:b/>
          <w:sz w:val="24"/>
        </w:rPr>
        <w:t>:</w:t>
      </w:r>
    </w:p>
    <w:p w14:paraId="78FFCFFF" w14:textId="5529DE54" w:rsidR="00EE7492" w:rsidRDefault="00EE7492" w:rsidP="00141808">
      <w:pPr>
        <w:pStyle w:val="Sraopastraipa"/>
        <w:numPr>
          <w:ilvl w:val="0"/>
          <w:numId w:val="16"/>
        </w:numPr>
        <w:tabs>
          <w:tab w:val="left" w:pos="993"/>
        </w:tabs>
        <w:ind w:left="0" w:firstLine="567"/>
        <w:jc w:val="both"/>
        <w:rPr>
          <w:sz w:val="24"/>
        </w:rPr>
      </w:pPr>
      <w:r w:rsidRPr="00141808">
        <w:rPr>
          <w:sz w:val="24"/>
        </w:rPr>
        <w:t>Įstaiga užbaigė dalyvavimą Europos Sąjungos projekte “Molėtų r. pirminės sveikatos priežiūros centro veiklos efektyvumo didinimas“ kaip projekto partneris (patvirtinta 2019 m. sausio 4 d. LR Sveikatos apsaugos ministro įsakymu NR. V-20)</w:t>
      </w:r>
      <w:r w:rsidR="0077091F" w:rsidRPr="00141808">
        <w:rPr>
          <w:sz w:val="24"/>
        </w:rPr>
        <w:t>;</w:t>
      </w:r>
      <w:r w:rsidRPr="00141808">
        <w:rPr>
          <w:sz w:val="24"/>
        </w:rPr>
        <w:t xml:space="preserve"> </w:t>
      </w:r>
    </w:p>
    <w:p w14:paraId="08DB5A68" w14:textId="440D01F6" w:rsidR="00EE7492" w:rsidRPr="00141808" w:rsidRDefault="00EE7492" w:rsidP="00141808">
      <w:pPr>
        <w:pStyle w:val="Sraopastraipa"/>
        <w:numPr>
          <w:ilvl w:val="0"/>
          <w:numId w:val="16"/>
        </w:numPr>
        <w:tabs>
          <w:tab w:val="left" w:pos="993"/>
        </w:tabs>
        <w:ind w:left="0" w:firstLine="567"/>
        <w:jc w:val="both"/>
        <w:rPr>
          <w:sz w:val="24"/>
        </w:rPr>
      </w:pPr>
      <w:r w:rsidRPr="004F368A">
        <w:t>Įstaiga vykdo ES projektą „Paslaugų prieinamumo priemonių tuberkulioze sergantiems asmenims įgyvendinimas Molėtų rajone“ (kodas 08.4.2-ESFA-E-615-91-0003) pagal  2018 m. birželio 29 d. pasirašytą sutartį su Europos socialinio fondo agentūra</w:t>
      </w:r>
      <w:r w:rsidR="0077091F">
        <w:t>;</w:t>
      </w:r>
    </w:p>
    <w:p w14:paraId="6228097E" w14:textId="3894A34F" w:rsidR="00EE7492" w:rsidRPr="00141808" w:rsidRDefault="00EE7492" w:rsidP="00141808">
      <w:pPr>
        <w:pStyle w:val="Sraopastraipa"/>
        <w:numPr>
          <w:ilvl w:val="0"/>
          <w:numId w:val="16"/>
        </w:numPr>
        <w:tabs>
          <w:tab w:val="left" w:pos="993"/>
        </w:tabs>
        <w:ind w:left="0" w:firstLine="567"/>
        <w:jc w:val="both"/>
        <w:rPr>
          <w:sz w:val="24"/>
        </w:rPr>
      </w:pPr>
      <w:r>
        <w:t>Įstaiga vykdo projektą „Koordinuotai mokiniams teikiamų švietimo pagalbos, socialinių ir sveikatos priežiūros paslaugų modelio diegimas Molėtų rajone“ pagal 2020 m. rugpjūčio 31 d. pasirašytą jungtinės</w:t>
      </w:r>
      <w:r w:rsidR="0077091F">
        <w:t xml:space="preserve"> veiklos (partnerystės) sutartį;</w:t>
      </w:r>
      <w:r>
        <w:t xml:space="preserve">  </w:t>
      </w:r>
    </w:p>
    <w:p w14:paraId="02137D64" w14:textId="0DA56141" w:rsidR="0077091F" w:rsidRDefault="0077091F" w:rsidP="00EE7492">
      <w:pPr>
        <w:ind w:firstLine="567"/>
        <w:jc w:val="both"/>
        <w:rPr>
          <w:b/>
        </w:rPr>
      </w:pPr>
      <w:r w:rsidRPr="0077091F">
        <w:rPr>
          <w:b/>
        </w:rPr>
        <w:t>Įstaigos tikslai</w:t>
      </w:r>
      <w:r w:rsidR="003333A0">
        <w:rPr>
          <w:b/>
        </w:rPr>
        <w:t xml:space="preserve"> ir uždaviniai</w:t>
      </w:r>
      <w:r w:rsidRPr="0077091F">
        <w:rPr>
          <w:b/>
        </w:rPr>
        <w:t xml:space="preserve"> 2022 metams:</w:t>
      </w:r>
    </w:p>
    <w:p w14:paraId="7737C195" w14:textId="1C56B6F8" w:rsidR="0077091F" w:rsidRDefault="0077091F" w:rsidP="00141808">
      <w:pPr>
        <w:pStyle w:val="Sraopastraipa"/>
        <w:numPr>
          <w:ilvl w:val="0"/>
          <w:numId w:val="17"/>
        </w:numPr>
        <w:tabs>
          <w:tab w:val="left" w:pos="851"/>
        </w:tabs>
        <w:ind w:left="142" w:firstLine="425"/>
        <w:jc w:val="both"/>
      </w:pPr>
      <w:r w:rsidRPr="00141808">
        <w:rPr>
          <w:sz w:val="24"/>
        </w:rPr>
        <w:t>organizuoti ir teikti kokybiškas, saugias ir prieinamas</w:t>
      </w:r>
      <w:r w:rsidRPr="0077091F">
        <w:t xml:space="preserve"> </w:t>
      </w:r>
      <w:r w:rsidRPr="00B15D23">
        <w:t>pirmines ambulatorines asmens sveikatos priežiūros paslaugas</w:t>
      </w:r>
      <w:r>
        <w:t>;</w:t>
      </w:r>
    </w:p>
    <w:p w14:paraId="1BB3F562" w14:textId="23FACD93" w:rsidR="0077091F" w:rsidRDefault="0077091F" w:rsidP="00141808">
      <w:pPr>
        <w:pStyle w:val="Sraopastraipa"/>
        <w:numPr>
          <w:ilvl w:val="0"/>
          <w:numId w:val="17"/>
        </w:numPr>
        <w:tabs>
          <w:tab w:val="left" w:pos="851"/>
        </w:tabs>
        <w:ind w:left="142" w:firstLine="425"/>
        <w:jc w:val="both"/>
      </w:pPr>
      <w:r>
        <w:t>būti modernia, šiuolaikiška gydymo įstaiga, kurioje asmens sveikatos priežiūros paslaugas teikia kvalifikuoti darbuotojai</w:t>
      </w:r>
      <w:r w:rsidR="003333A0">
        <w:t>;</w:t>
      </w:r>
    </w:p>
    <w:p w14:paraId="734F161E" w14:textId="644E5A63" w:rsidR="003333A0" w:rsidRPr="00141808" w:rsidRDefault="003333A0" w:rsidP="00141808">
      <w:pPr>
        <w:pStyle w:val="Sraopastraipa"/>
        <w:numPr>
          <w:ilvl w:val="0"/>
          <w:numId w:val="17"/>
        </w:numPr>
        <w:tabs>
          <w:tab w:val="left" w:pos="851"/>
        </w:tabs>
        <w:ind w:left="142" w:firstLine="425"/>
        <w:jc w:val="both"/>
      </w:pPr>
      <w:r w:rsidRPr="00141808">
        <w:rPr>
          <w:sz w:val="24"/>
        </w:rPr>
        <w:t>skatinti personalo kvalifikacijos tobulinimą;</w:t>
      </w:r>
    </w:p>
    <w:p w14:paraId="3C1078E8" w14:textId="6F606B87" w:rsidR="003333A0" w:rsidRPr="00141808" w:rsidRDefault="003333A0" w:rsidP="00141808">
      <w:pPr>
        <w:pStyle w:val="Sraopastraipa"/>
        <w:numPr>
          <w:ilvl w:val="0"/>
          <w:numId w:val="17"/>
        </w:numPr>
        <w:tabs>
          <w:tab w:val="left" w:pos="851"/>
        </w:tabs>
        <w:ind w:left="142" w:firstLine="425"/>
        <w:jc w:val="both"/>
      </w:pPr>
      <w:r w:rsidRPr="00141808">
        <w:rPr>
          <w:sz w:val="24"/>
        </w:rPr>
        <w:t xml:space="preserve">dalyvauti Molėtų rajono savivaldybės visuomenės sveikatos rėmimo projektuose; </w:t>
      </w:r>
    </w:p>
    <w:p w14:paraId="5EFB276F" w14:textId="586E0520" w:rsidR="003333A0" w:rsidRPr="00141808" w:rsidRDefault="003333A0" w:rsidP="00141808">
      <w:pPr>
        <w:pStyle w:val="Sraopastraipa"/>
        <w:numPr>
          <w:ilvl w:val="0"/>
          <w:numId w:val="17"/>
        </w:numPr>
        <w:tabs>
          <w:tab w:val="left" w:pos="851"/>
        </w:tabs>
        <w:ind w:left="142" w:firstLine="425"/>
        <w:jc w:val="both"/>
      </w:pPr>
      <w:r w:rsidRPr="00141808">
        <w:rPr>
          <w:sz w:val="24"/>
        </w:rPr>
        <w:t>baigti ataskaitinius metus su teigiamu rezultatu;</w:t>
      </w:r>
    </w:p>
    <w:p w14:paraId="6424AE48" w14:textId="33C92443" w:rsidR="003333A0" w:rsidRPr="00141808" w:rsidRDefault="003333A0" w:rsidP="00141808">
      <w:pPr>
        <w:pStyle w:val="Sraopastraipa"/>
        <w:numPr>
          <w:ilvl w:val="0"/>
          <w:numId w:val="17"/>
        </w:numPr>
        <w:tabs>
          <w:tab w:val="left" w:pos="851"/>
        </w:tabs>
        <w:ind w:left="142" w:firstLine="425"/>
        <w:jc w:val="both"/>
      </w:pPr>
      <w:r w:rsidRPr="00141808">
        <w:rPr>
          <w:sz w:val="24"/>
        </w:rPr>
        <w:t>įrengti diabetinės pėdos kabinetą, skirtą pacientams sergantiems cukriniu diabetu;</w:t>
      </w:r>
    </w:p>
    <w:p w14:paraId="6E3EDBA4" w14:textId="29B4D0F0" w:rsidR="003333A0" w:rsidRPr="00141808" w:rsidRDefault="003333A0" w:rsidP="00141808">
      <w:pPr>
        <w:pStyle w:val="Sraopastraipa"/>
        <w:numPr>
          <w:ilvl w:val="0"/>
          <w:numId w:val="17"/>
        </w:numPr>
        <w:tabs>
          <w:tab w:val="left" w:pos="851"/>
        </w:tabs>
        <w:ind w:left="142" w:firstLine="425"/>
        <w:jc w:val="both"/>
      </w:pPr>
      <w:r w:rsidRPr="00141808">
        <w:rPr>
          <w:sz w:val="24"/>
        </w:rPr>
        <w:t xml:space="preserve">gerinti įstaigos darbuotojų darbo sąlygas: atlikti remonto darbo kabinetuose, įrengti kondicionierius; </w:t>
      </w:r>
    </w:p>
    <w:p w14:paraId="7C7D1A76" w14:textId="75D231D2" w:rsidR="003333A0" w:rsidRPr="00141808" w:rsidRDefault="003333A0" w:rsidP="00141808">
      <w:pPr>
        <w:pStyle w:val="Sraopastraipa"/>
        <w:numPr>
          <w:ilvl w:val="0"/>
          <w:numId w:val="17"/>
        </w:numPr>
        <w:tabs>
          <w:tab w:val="left" w:pos="851"/>
        </w:tabs>
        <w:ind w:left="142" w:firstLine="425"/>
        <w:jc w:val="both"/>
      </w:pPr>
      <w:r w:rsidRPr="00141808">
        <w:rPr>
          <w:sz w:val="24"/>
        </w:rPr>
        <w:t xml:space="preserve">didinti darbuotojų darbo užmokestį, siekiant išlaikyti specialistus siūlant jiems konkurencingą darbo užmokestį.  </w:t>
      </w:r>
    </w:p>
    <w:p w14:paraId="6A3CB596" w14:textId="77777777" w:rsidR="00A46AD3" w:rsidRPr="00B15D23" w:rsidRDefault="00A46AD3" w:rsidP="006C2671">
      <w:pPr>
        <w:pStyle w:val="Default"/>
        <w:ind w:firstLine="567"/>
        <w:jc w:val="both"/>
      </w:pPr>
    </w:p>
    <w:p w14:paraId="031EA7F8" w14:textId="3C91D0BF" w:rsidR="008445E6" w:rsidRPr="00DF77B1" w:rsidRDefault="009C0D56" w:rsidP="00EE7492">
      <w:pPr>
        <w:tabs>
          <w:tab w:val="left" w:pos="567"/>
          <w:tab w:val="left" w:pos="8505"/>
        </w:tabs>
        <w:spacing w:line="240" w:lineRule="auto"/>
        <w:ind w:right="566" w:firstLine="567"/>
        <w:jc w:val="center"/>
        <w:rPr>
          <w:b/>
          <w:sz w:val="24"/>
        </w:rPr>
      </w:pPr>
      <w:r>
        <w:rPr>
          <w:b/>
          <w:sz w:val="24"/>
        </w:rPr>
        <w:t xml:space="preserve">II. </w:t>
      </w:r>
      <w:r w:rsidR="00EE7492" w:rsidRPr="00DF77B1">
        <w:rPr>
          <w:b/>
          <w:sz w:val="24"/>
        </w:rPr>
        <w:t>ĮSTAIGOS PAGRINDINĖS VEIKLOS RODIKLIAI</w:t>
      </w:r>
    </w:p>
    <w:p w14:paraId="048EA87D" w14:textId="77777777" w:rsidR="00EE7492" w:rsidRPr="00EE7492" w:rsidRDefault="00EE7492" w:rsidP="00EE7492">
      <w:pPr>
        <w:tabs>
          <w:tab w:val="left" w:pos="567"/>
          <w:tab w:val="left" w:pos="8505"/>
        </w:tabs>
        <w:spacing w:line="240" w:lineRule="auto"/>
        <w:ind w:right="566" w:firstLine="567"/>
        <w:jc w:val="center"/>
        <w:rPr>
          <w:b/>
          <w:sz w:val="28"/>
          <w:szCs w:val="28"/>
        </w:rPr>
      </w:pPr>
    </w:p>
    <w:p w14:paraId="4A1E88A5" w14:textId="35834DFE" w:rsidR="00131CA8" w:rsidRDefault="00EE7492" w:rsidP="00762C55">
      <w:pPr>
        <w:tabs>
          <w:tab w:val="left" w:pos="567"/>
          <w:tab w:val="left" w:pos="8505"/>
        </w:tabs>
        <w:spacing w:line="240" w:lineRule="auto"/>
        <w:ind w:right="566" w:firstLine="142"/>
        <w:rPr>
          <w:rFonts w:eastAsia="Times New Roman"/>
          <w:b/>
          <w:color w:val="262121"/>
          <w:sz w:val="24"/>
          <w:lang w:eastAsia="lt-LT"/>
        </w:rPr>
      </w:pPr>
      <w:r>
        <w:rPr>
          <w:rFonts w:eastAsia="Times New Roman"/>
          <w:b/>
          <w:color w:val="262121"/>
          <w:sz w:val="24"/>
          <w:lang w:eastAsia="lt-LT"/>
        </w:rPr>
        <w:t xml:space="preserve">1. </w:t>
      </w:r>
      <w:r w:rsidR="00131CA8" w:rsidRPr="00F66A10">
        <w:rPr>
          <w:rFonts w:eastAsia="Times New Roman"/>
          <w:b/>
          <w:color w:val="262121"/>
          <w:sz w:val="24"/>
          <w:lang w:eastAsia="lt-LT"/>
        </w:rPr>
        <w:t>Duomenys apie ASPĮ prisirašiusius gyventojus</w:t>
      </w:r>
      <w:r w:rsidR="00131CA8">
        <w:rPr>
          <w:rFonts w:eastAsia="Times New Roman"/>
          <w:b/>
          <w:color w:val="262121"/>
          <w:sz w:val="24"/>
          <w:lang w:eastAsia="lt-LT"/>
        </w:rPr>
        <w:t xml:space="preserve"> pagal amžiaus grupes</w:t>
      </w:r>
    </w:p>
    <w:p w14:paraId="106CFA96" w14:textId="77777777" w:rsidR="00FF4E36" w:rsidRPr="008445E6" w:rsidRDefault="008445E6" w:rsidP="008445E6">
      <w:pPr>
        <w:tabs>
          <w:tab w:val="left" w:pos="567"/>
          <w:tab w:val="left" w:pos="8505"/>
        </w:tabs>
        <w:spacing w:line="240" w:lineRule="auto"/>
        <w:ind w:right="566" w:firstLine="567"/>
        <w:jc w:val="right"/>
        <w:rPr>
          <w:sz w:val="24"/>
        </w:rPr>
      </w:pPr>
      <w:r w:rsidRPr="008445E6">
        <w:rPr>
          <w:rFonts w:eastAsia="Times New Roman"/>
          <w:color w:val="262121"/>
          <w:sz w:val="24"/>
          <w:lang w:eastAsia="lt-LT"/>
        </w:rPr>
        <w:t>1 lentelė</w:t>
      </w:r>
    </w:p>
    <w:tbl>
      <w:tblPr>
        <w:tblW w:w="9498" w:type="dxa"/>
        <w:tblInd w:w="108" w:type="dxa"/>
        <w:tblLayout w:type="fixed"/>
        <w:tblLook w:val="04A0" w:firstRow="1" w:lastRow="0" w:firstColumn="1" w:lastColumn="0" w:noHBand="0" w:noVBand="1"/>
      </w:tblPr>
      <w:tblGrid>
        <w:gridCol w:w="3119"/>
        <w:gridCol w:w="992"/>
        <w:gridCol w:w="851"/>
        <w:gridCol w:w="992"/>
        <w:gridCol w:w="1397"/>
        <w:gridCol w:w="2147"/>
      </w:tblGrid>
      <w:tr w:rsidR="001634A6" w:rsidRPr="00DF57DC" w14:paraId="23485896" w14:textId="77777777" w:rsidTr="00206297">
        <w:trPr>
          <w:trHeight w:val="285"/>
        </w:trPr>
        <w:tc>
          <w:tcPr>
            <w:tcW w:w="3119" w:type="dxa"/>
            <w:vMerge w:val="restart"/>
            <w:tcBorders>
              <w:top w:val="single" w:sz="8" w:space="0" w:color="auto"/>
              <w:left w:val="single" w:sz="8" w:space="0" w:color="auto"/>
              <w:right w:val="single" w:sz="8" w:space="0" w:color="auto"/>
            </w:tcBorders>
            <w:shd w:val="clear" w:color="auto" w:fill="auto"/>
          </w:tcPr>
          <w:p w14:paraId="3FD61267" w14:textId="77777777" w:rsidR="001634A6" w:rsidRPr="00AE5ED3" w:rsidRDefault="001634A6" w:rsidP="00E33B91">
            <w:pPr>
              <w:spacing w:line="240" w:lineRule="auto"/>
              <w:jc w:val="center"/>
              <w:rPr>
                <w:rFonts w:eastAsia="Times New Roman"/>
                <w:b/>
                <w:color w:val="000000"/>
                <w:sz w:val="24"/>
                <w:lang w:eastAsia="lt-LT"/>
              </w:rPr>
            </w:pPr>
            <w:r w:rsidRPr="00AE5ED3">
              <w:rPr>
                <w:rFonts w:eastAsia="Times New Roman"/>
                <w:b/>
                <w:i/>
                <w:color w:val="000000"/>
                <w:sz w:val="24"/>
                <w:lang w:eastAsia="lt-LT"/>
              </w:rPr>
              <w:t xml:space="preserve">Prisirašiusiųjų gyventojų skaičius pagal amžiaus grupes </w:t>
            </w:r>
            <w:r w:rsidR="00965FD5">
              <w:rPr>
                <w:rFonts w:eastAsia="Times New Roman"/>
                <w:b/>
                <w:i/>
                <w:color w:val="000000"/>
                <w:sz w:val="24"/>
                <w:lang w:eastAsia="lt-LT"/>
              </w:rPr>
              <w:t>2019</w:t>
            </w:r>
            <w:r w:rsidRPr="00AE5ED3">
              <w:rPr>
                <w:rFonts w:eastAsia="Times New Roman"/>
                <w:b/>
                <w:i/>
                <w:color w:val="000000"/>
                <w:sz w:val="24"/>
                <w:lang w:eastAsia="lt-LT"/>
              </w:rPr>
              <w:t xml:space="preserve"> m. gruodžio 31 d. </w:t>
            </w:r>
            <w:r w:rsidRPr="00AE5ED3">
              <w:rPr>
                <w:rFonts w:eastAsia="Times New Roman"/>
                <w:b/>
                <w:color w:val="000000"/>
                <w:sz w:val="24"/>
                <w:lang w:eastAsia="lt-LT"/>
              </w:rPr>
              <w:t>rodikliai</w:t>
            </w:r>
          </w:p>
        </w:tc>
        <w:tc>
          <w:tcPr>
            <w:tcW w:w="992" w:type="dxa"/>
            <w:vMerge w:val="restart"/>
            <w:tcBorders>
              <w:top w:val="single" w:sz="8" w:space="0" w:color="auto"/>
              <w:left w:val="nil"/>
              <w:right w:val="single" w:sz="4" w:space="0" w:color="auto"/>
            </w:tcBorders>
          </w:tcPr>
          <w:p w14:paraId="128CBEF4" w14:textId="77777777" w:rsidR="001634A6" w:rsidRPr="00AE5ED3" w:rsidRDefault="00AC794C" w:rsidP="0073466C">
            <w:pPr>
              <w:spacing w:line="240" w:lineRule="auto"/>
              <w:jc w:val="center"/>
              <w:rPr>
                <w:rFonts w:eastAsia="Times New Roman"/>
                <w:b/>
                <w:color w:val="000000"/>
                <w:sz w:val="24"/>
                <w:lang w:eastAsia="lt-LT"/>
              </w:rPr>
            </w:pPr>
            <w:r>
              <w:rPr>
                <w:rFonts w:eastAsia="Times New Roman"/>
                <w:b/>
                <w:color w:val="000000"/>
                <w:sz w:val="24"/>
                <w:lang w:eastAsia="lt-LT"/>
              </w:rPr>
              <w:t>2019</w:t>
            </w:r>
            <w:r w:rsidR="001634A6" w:rsidRPr="00AE5ED3">
              <w:rPr>
                <w:rFonts w:eastAsia="Times New Roman"/>
                <w:b/>
                <w:color w:val="000000"/>
                <w:sz w:val="24"/>
                <w:lang w:eastAsia="lt-LT"/>
              </w:rPr>
              <w:t xml:space="preserve"> m.</w:t>
            </w:r>
          </w:p>
        </w:tc>
        <w:tc>
          <w:tcPr>
            <w:tcW w:w="851" w:type="dxa"/>
            <w:vMerge w:val="restart"/>
            <w:tcBorders>
              <w:top w:val="single" w:sz="8" w:space="0" w:color="auto"/>
              <w:left w:val="single" w:sz="4" w:space="0" w:color="auto"/>
              <w:right w:val="single" w:sz="4" w:space="0" w:color="auto"/>
            </w:tcBorders>
          </w:tcPr>
          <w:p w14:paraId="3C865FB2" w14:textId="77777777" w:rsidR="001634A6" w:rsidRPr="00AE5ED3" w:rsidRDefault="00AC794C" w:rsidP="00AC794C">
            <w:pPr>
              <w:spacing w:line="240" w:lineRule="auto"/>
              <w:jc w:val="center"/>
              <w:rPr>
                <w:rFonts w:eastAsia="Times New Roman"/>
                <w:b/>
                <w:color w:val="000000"/>
                <w:sz w:val="24"/>
                <w:lang w:eastAsia="lt-LT"/>
              </w:rPr>
            </w:pPr>
            <w:r>
              <w:rPr>
                <w:rFonts w:eastAsia="Times New Roman"/>
                <w:b/>
                <w:color w:val="000000"/>
                <w:sz w:val="24"/>
                <w:lang w:eastAsia="lt-LT"/>
              </w:rPr>
              <w:t>2020</w:t>
            </w:r>
            <w:r w:rsidR="001634A6" w:rsidRPr="00AE5ED3">
              <w:rPr>
                <w:rFonts w:eastAsia="Times New Roman"/>
                <w:b/>
                <w:color w:val="000000"/>
                <w:sz w:val="24"/>
                <w:lang w:eastAsia="lt-LT"/>
              </w:rPr>
              <w:t xml:space="preserve"> m.</w:t>
            </w:r>
          </w:p>
        </w:tc>
        <w:tc>
          <w:tcPr>
            <w:tcW w:w="992" w:type="dxa"/>
            <w:vMerge w:val="restart"/>
            <w:tcBorders>
              <w:top w:val="single" w:sz="8" w:space="0" w:color="auto"/>
              <w:left w:val="single" w:sz="4" w:space="0" w:color="auto"/>
              <w:right w:val="single" w:sz="4" w:space="0" w:color="auto"/>
            </w:tcBorders>
          </w:tcPr>
          <w:p w14:paraId="0A120D54" w14:textId="77777777" w:rsidR="001634A6" w:rsidRPr="00AE5ED3" w:rsidRDefault="00AC794C" w:rsidP="0073466C">
            <w:pPr>
              <w:spacing w:line="240" w:lineRule="auto"/>
              <w:jc w:val="center"/>
              <w:rPr>
                <w:rFonts w:eastAsia="Times New Roman"/>
                <w:b/>
                <w:color w:val="000000"/>
                <w:sz w:val="24"/>
                <w:lang w:eastAsia="lt-LT"/>
              </w:rPr>
            </w:pPr>
            <w:r>
              <w:rPr>
                <w:rFonts w:eastAsia="Times New Roman"/>
                <w:b/>
                <w:color w:val="000000"/>
                <w:sz w:val="24"/>
                <w:lang w:eastAsia="lt-LT"/>
              </w:rPr>
              <w:t>2021</w:t>
            </w:r>
            <w:r w:rsidR="004A585D">
              <w:rPr>
                <w:rFonts w:eastAsia="Times New Roman"/>
                <w:b/>
                <w:color w:val="000000"/>
                <w:sz w:val="24"/>
                <w:lang w:eastAsia="lt-LT"/>
              </w:rPr>
              <w:t xml:space="preserve"> </w:t>
            </w:r>
            <w:r w:rsidR="001634A6" w:rsidRPr="00AE5ED3">
              <w:rPr>
                <w:rFonts w:eastAsia="Times New Roman"/>
                <w:b/>
                <w:color w:val="000000"/>
                <w:sz w:val="24"/>
                <w:lang w:eastAsia="lt-LT"/>
              </w:rPr>
              <w:t>m.</w:t>
            </w:r>
          </w:p>
        </w:tc>
        <w:tc>
          <w:tcPr>
            <w:tcW w:w="3544" w:type="dxa"/>
            <w:gridSpan w:val="2"/>
            <w:tcBorders>
              <w:top w:val="single" w:sz="8" w:space="0" w:color="auto"/>
              <w:left w:val="single" w:sz="4" w:space="0" w:color="auto"/>
              <w:bottom w:val="single" w:sz="4" w:space="0" w:color="auto"/>
              <w:right w:val="single" w:sz="8" w:space="0" w:color="auto"/>
            </w:tcBorders>
          </w:tcPr>
          <w:p w14:paraId="719604F0" w14:textId="77777777" w:rsidR="001634A6" w:rsidRPr="00AE5ED3" w:rsidRDefault="00394672" w:rsidP="00AC794C">
            <w:pPr>
              <w:spacing w:line="240" w:lineRule="auto"/>
              <w:jc w:val="center"/>
              <w:rPr>
                <w:rFonts w:eastAsia="Times New Roman"/>
                <w:b/>
                <w:color w:val="000000"/>
                <w:sz w:val="24"/>
                <w:lang w:eastAsia="lt-LT"/>
              </w:rPr>
            </w:pPr>
            <w:r>
              <w:rPr>
                <w:rFonts w:eastAsia="Times New Roman"/>
                <w:b/>
                <w:color w:val="000000"/>
                <w:sz w:val="24"/>
                <w:lang w:eastAsia="lt-LT"/>
              </w:rPr>
              <w:t>Pokytis 201</w:t>
            </w:r>
            <w:r w:rsidR="00AC794C">
              <w:rPr>
                <w:rFonts w:eastAsia="Times New Roman"/>
                <w:b/>
                <w:color w:val="000000"/>
                <w:sz w:val="24"/>
                <w:lang w:eastAsia="lt-LT"/>
              </w:rPr>
              <w:t>9-2021</w:t>
            </w:r>
            <w:r w:rsidR="001634A6" w:rsidRPr="00AE5ED3">
              <w:rPr>
                <w:rFonts w:eastAsia="Times New Roman"/>
                <w:b/>
                <w:color w:val="000000"/>
                <w:sz w:val="24"/>
                <w:lang w:eastAsia="lt-LT"/>
              </w:rPr>
              <w:t xml:space="preserve"> m.    </w:t>
            </w:r>
          </w:p>
        </w:tc>
      </w:tr>
      <w:tr w:rsidR="001634A6" w:rsidRPr="00DF57DC" w14:paraId="38F29D1D" w14:textId="77777777" w:rsidTr="00206297">
        <w:trPr>
          <w:trHeight w:val="315"/>
        </w:trPr>
        <w:tc>
          <w:tcPr>
            <w:tcW w:w="3119" w:type="dxa"/>
            <w:vMerge/>
            <w:tcBorders>
              <w:left w:val="single" w:sz="8" w:space="0" w:color="auto"/>
              <w:bottom w:val="single" w:sz="8" w:space="0" w:color="auto"/>
              <w:right w:val="single" w:sz="8" w:space="0" w:color="auto"/>
            </w:tcBorders>
            <w:shd w:val="clear" w:color="auto" w:fill="auto"/>
          </w:tcPr>
          <w:p w14:paraId="297B2D76" w14:textId="77777777" w:rsidR="001634A6" w:rsidRPr="00AE5ED3" w:rsidRDefault="001634A6" w:rsidP="0073466C">
            <w:pPr>
              <w:spacing w:line="240" w:lineRule="auto"/>
              <w:jc w:val="center"/>
              <w:rPr>
                <w:rFonts w:eastAsia="Times New Roman"/>
                <w:b/>
                <w:color w:val="000000"/>
                <w:sz w:val="24"/>
                <w:lang w:eastAsia="lt-LT"/>
              </w:rPr>
            </w:pPr>
          </w:p>
        </w:tc>
        <w:tc>
          <w:tcPr>
            <w:tcW w:w="992" w:type="dxa"/>
            <w:vMerge/>
            <w:tcBorders>
              <w:left w:val="nil"/>
              <w:bottom w:val="single" w:sz="8" w:space="0" w:color="auto"/>
              <w:right w:val="single" w:sz="4" w:space="0" w:color="auto"/>
            </w:tcBorders>
          </w:tcPr>
          <w:p w14:paraId="758BDFD4" w14:textId="77777777" w:rsidR="001634A6" w:rsidRPr="00AE5ED3" w:rsidRDefault="001634A6" w:rsidP="0073466C">
            <w:pPr>
              <w:spacing w:line="240" w:lineRule="auto"/>
              <w:jc w:val="center"/>
              <w:rPr>
                <w:rFonts w:eastAsia="Times New Roman"/>
                <w:b/>
                <w:color w:val="000000"/>
                <w:sz w:val="24"/>
                <w:lang w:eastAsia="lt-LT"/>
              </w:rPr>
            </w:pPr>
          </w:p>
        </w:tc>
        <w:tc>
          <w:tcPr>
            <w:tcW w:w="851" w:type="dxa"/>
            <w:vMerge/>
            <w:tcBorders>
              <w:left w:val="single" w:sz="4" w:space="0" w:color="auto"/>
              <w:bottom w:val="single" w:sz="8" w:space="0" w:color="auto"/>
              <w:right w:val="single" w:sz="4" w:space="0" w:color="auto"/>
            </w:tcBorders>
          </w:tcPr>
          <w:p w14:paraId="1216D1A9" w14:textId="77777777" w:rsidR="001634A6" w:rsidRPr="00AE5ED3" w:rsidRDefault="001634A6" w:rsidP="0073466C">
            <w:pPr>
              <w:spacing w:line="240" w:lineRule="auto"/>
              <w:jc w:val="center"/>
              <w:rPr>
                <w:rFonts w:eastAsia="Times New Roman"/>
                <w:b/>
                <w:color w:val="000000"/>
                <w:sz w:val="24"/>
                <w:lang w:eastAsia="lt-LT"/>
              </w:rPr>
            </w:pPr>
          </w:p>
        </w:tc>
        <w:tc>
          <w:tcPr>
            <w:tcW w:w="992" w:type="dxa"/>
            <w:vMerge/>
            <w:tcBorders>
              <w:left w:val="single" w:sz="4" w:space="0" w:color="auto"/>
              <w:bottom w:val="single" w:sz="8" w:space="0" w:color="auto"/>
              <w:right w:val="single" w:sz="4" w:space="0" w:color="auto"/>
            </w:tcBorders>
          </w:tcPr>
          <w:p w14:paraId="10760DCC" w14:textId="77777777" w:rsidR="001634A6" w:rsidRPr="00AE5ED3" w:rsidRDefault="001634A6" w:rsidP="0073466C">
            <w:pPr>
              <w:spacing w:line="240" w:lineRule="auto"/>
              <w:jc w:val="center"/>
              <w:rPr>
                <w:rFonts w:eastAsia="Times New Roman"/>
                <w:b/>
                <w:color w:val="000000"/>
                <w:sz w:val="24"/>
                <w:lang w:eastAsia="lt-LT"/>
              </w:rPr>
            </w:pPr>
          </w:p>
        </w:tc>
        <w:tc>
          <w:tcPr>
            <w:tcW w:w="1397" w:type="dxa"/>
            <w:tcBorders>
              <w:top w:val="single" w:sz="4" w:space="0" w:color="auto"/>
              <w:left w:val="single" w:sz="4" w:space="0" w:color="auto"/>
              <w:bottom w:val="single" w:sz="8" w:space="0" w:color="auto"/>
              <w:right w:val="single" w:sz="4" w:space="0" w:color="auto"/>
            </w:tcBorders>
          </w:tcPr>
          <w:p w14:paraId="1BFC16F0" w14:textId="77777777" w:rsidR="001634A6" w:rsidRPr="00AE5ED3" w:rsidRDefault="001634A6" w:rsidP="0073466C">
            <w:pPr>
              <w:spacing w:line="240" w:lineRule="auto"/>
              <w:jc w:val="center"/>
              <w:rPr>
                <w:rFonts w:eastAsia="Times New Roman"/>
                <w:b/>
                <w:color w:val="000000"/>
                <w:sz w:val="24"/>
                <w:lang w:eastAsia="lt-LT"/>
              </w:rPr>
            </w:pPr>
            <w:r w:rsidRPr="00AE5ED3">
              <w:rPr>
                <w:rFonts w:eastAsia="Times New Roman"/>
                <w:b/>
                <w:color w:val="000000"/>
                <w:sz w:val="24"/>
                <w:lang w:eastAsia="lt-LT"/>
              </w:rPr>
              <w:t>Vnt.</w:t>
            </w:r>
          </w:p>
        </w:tc>
        <w:tc>
          <w:tcPr>
            <w:tcW w:w="2147" w:type="dxa"/>
            <w:tcBorders>
              <w:top w:val="single" w:sz="4" w:space="0" w:color="auto"/>
              <w:left w:val="single" w:sz="4" w:space="0" w:color="auto"/>
              <w:bottom w:val="single" w:sz="8" w:space="0" w:color="auto"/>
              <w:right w:val="single" w:sz="4" w:space="0" w:color="auto"/>
            </w:tcBorders>
          </w:tcPr>
          <w:p w14:paraId="3108C822" w14:textId="77777777" w:rsidR="001634A6" w:rsidRPr="00AE5ED3" w:rsidRDefault="001634A6" w:rsidP="0073466C">
            <w:pPr>
              <w:spacing w:line="240" w:lineRule="auto"/>
              <w:jc w:val="center"/>
              <w:rPr>
                <w:rFonts w:eastAsia="Times New Roman"/>
                <w:b/>
                <w:color w:val="000000"/>
                <w:sz w:val="24"/>
                <w:lang w:eastAsia="lt-LT"/>
              </w:rPr>
            </w:pPr>
            <w:r w:rsidRPr="00AE5ED3">
              <w:rPr>
                <w:rFonts w:eastAsia="Times New Roman"/>
                <w:b/>
                <w:color w:val="000000"/>
                <w:sz w:val="24"/>
                <w:lang w:eastAsia="lt-LT"/>
              </w:rPr>
              <w:t>Proc.</w:t>
            </w:r>
          </w:p>
        </w:tc>
      </w:tr>
      <w:tr w:rsidR="001634A6" w:rsidRPr="00DF57DC" w14:paraId="479B9AA1" w14:textId="77777777" w:rsidTr="00206297">
        <w:trPr>
          <w:trHeight w:val="615"/>
        </w:trPr>
        <w:tc>
          <w:tcPr>
            <w:tcW w:w="3119" w:type="dxa"/>
            <w:tcBorders>
              <w:top w:val="single" w:sz="8" w:space="0" w:color="auto"/>
              <w:left w:val="single" w:sz="8" w:space="0" w:color="auto"/>
              <w:bottom w:val="single" w:sz="8" w:space="0" w:color="auto"/>
              <w:right w:val="single" w:sz="8" w:space="0" w:color="auto"/>
            </w:tcBorders>
            <w:shd w:val="clear" w:color="auto" w:fill="auto"/>
          </w:tcPr>
          <w:p w14:paraId="4E82366E" w14:textId="77777777" w:rsidR="001634A6" w:rsidRDefault="001634A6" w:rsidP="00E33B91">
            <w:pPr>
              <w:spacing w:line="240" w:lineRule="auto"/>
              <w:jc w:val="center"/>
              <w:rPr>
                <w:rFonts w:eastAsia="Times New Roman"/>
                <w:color w:val="000000"/>
                <w:sz w:val="24"/>
                <w:lang w:eastAsia="lt-LT"/>
              </w:rPr>
            </w:pPr>
            <w:r w:rsidRPr="00DF57DC">
              <w:rPr>
                <w:rFonts w:eastAsia="Times New Roman"/>
                <w:color w:val="000000"/>
                <w:sz w:val="24"/>
                <w:lang w:eastAsia="lt-LT"/>
              </w:rPr>
              <w:t>Prisirašiusiųjų</w:t>
            </w:r>
            <w:r>
              <w:rPr>
                <w:rFonts w:eastAsia="Times New Roman"/>
                <w:color w:val="000000"/>
                <w:sz w:val="24"/>
                <w:lang w:eastAsia="lt-LT"/>
              </w:rPr>
              <w:t xml:space="preserve"> gyventojų iš viso: tame sk.</w:t>
            </w:r>
          </w:p>
        </w:tc>
        <w:tc>
          <w:tcPr>
            <w:tcW w:w="992" w:type="dxa"/>
            <w:tcBorders>
              <w:top w:val="single" w:sz="8" w:space="0" w:color="auto"/>
              <w:left w:val="nil"/>
              <w:bottom w:val="single" w:sz="8" w:space="0" w:color="auto"/>
              <w:right w:val="single" w:sz="4" w:space="0" w:color="auto"/>
            </w:tcBorders>
          </w:tcPr>
          <w:p w14:paraId="746EEC14" w14:textId="77777777" w:rsidR="001634A6" w:rsidRDefault="00AC794C" w:rsidP="00AC794C">
            <w:pPr>
              <w:spacing w:line="240" w:lineRule="auto"/>
              <w:jc w:val="center"/>
              <w:rPr>
                <w:rFonts w:eastAsia="Times New Roman"/>
                <w:color w:val="000000"/>
                <w:sz w:val="24"/>
                <w:lang w:eastAsia="lt-LT"/>
              </w:rPr>
            </w:pPr>
            <w:r>
              <w:rPr>
                <w:rFonts w:eastAsia="Times New Roman"/>
                <w:color w:val="000000"/>
                <w:sz w:val="24"/>
                <w:lang w:eastAsia="lt-LT"/>
              </w:rPr>
              <w:t>14989</w:t>
            </w:r>
          </w:p>
        </w:tc>
        <w:tc>
          <w:tcPr>
            <w:tcW w:w="851" w:type="dxa"/>
            <w:tcBorders>
              <w:top w:val="single" w:sz="8" w:space="0" w:color="auto"/>
              <w:left w:val="single" w:sz="4" w:space="0" w:color="auto"/>
              <w:bottom w:val="single" w:sz="8" w:space="0" w:color="auto"/>
              <w:right w:val="single" w:sz="4" w:space="0" w:color="auto"/>
            </w:tcBorders>
          </w:tcPr>
          <w:p w14:paraId="5E63BE77" w14:textId="77777777" w:rsidR="001634A6" w:rsidRDefault="00AC794C" w:rsidP="004A585D">
            <w:pPr>
              <w:spacing w:line="240" w:lineRule="auto"/>
              <w:jc w:val="center"/>
              <w:rPr>
                <w:rFonts w:eastAsia="Times New Roman"/>
                <w:color w:val="000000"/>
                <w:sz w:val="24"/>
                <w:lang w:eastAsia="lt-LT"/>
              </w:rPr>
            </w:pPr>
            <w:r>
              <w:rPr>
                <w:rFonts w:eastAsia="Times New Roman"/>
                <w:color w:val="000000"/>
                <w:sz w:val="24"/>
                <w:lang w:eastAsia="lt-LT"/>
              </w:rPr>
              <w:t>14634</w:t>
            </w:r>
          </w:p>
        </w:tc>
        <w:tc>
          <w:tcPr>
            <w:tcW w:w="992" w:type="dxa"/>
            <w:tcBorders>
              <w:top w:val="single" w:sz="8" w:space="0" w:color="auto"/>
              <w:left w:val="single" w:sz="4" w:space="0" w:color="auto"/>
              <w:bottom w:val="single" w:sz="8" w:space="0" w:color="auto"/>
              <w:right w:val="single" w:sz="8" w:space="0" w:color="auto"/>
            </w:tcBorders>
          </w:tcPr>
          <w:p w14:paraId="338EB72B" w14:textId="77777777" w:rsidR="001634A6" w:rsidRDefault="00370AE0" w:rsidP="004A585D">
            <w:pPr>
              <w:spacing w:line="240" w:lineRule="auto"/>
              <w:jc w:val="center"/>
              <w:rPr>
                <w:rFonts w:eastAsia="Times New Roman"/>
                <w:color w:val="000000"/>
                <w:sz w:val="24"/>
                <w:lang w:eastAsia="lt-LT"/>
              </w:rPr>
            </w:pPr>
            <w:r>
              <w:rPr>
                <w:rFonts w:eastAsia="Times New Roman"/>
                <w:color w:val="000000"/>
                <w:sz w:val="24"/>
                <w:lang w:eastAsia="lt-LT"/>
              </w:rPr>
              <w:t>14298</w:t>
            </w:r>
          </w:p>
        </w:tc>
        <w:tc>
          <w:tcPr>
            <w:tcW w:w="1397" w:type="dxa"/>
            <w:tcBorders>
              <w:top w:val="single" w:sz="8" w:space="0" w:color="auto"/>
              <w:left w:val="nil"/>
              <w:bottom w:val="single" w:sz="8" w:space="0" w:color="auto"/>
              <w:right w:val="single" w:sz="4" w:space="0" w:color="auto"/>
            </w:tcBorders>
          </w:tcPr>
          <w:p w14:paraId="0515C198" w14:textId="77777777" w:rsidR="001634A6" w:rsidRPr="00DB119F" w:rsidRDefault="004A585D" w:rsidP="00370AE0">
            <w:pPr>
              <w:spacing w:line="240" w:lineRule="auto"/>
              <w:jc w:val="center"/>
              <w:rPr>
                <w:rFonts w:eastAsia="Times New Roman"/>
                <w:sz w:val="24"/>
                <w:lang w:eastAsia="lt-LT"/>
              </w:rPr>
            </w:pPr>
            <w:r>
              <w:rPr>
                <w:rFonts w:eastAsia="Times New Roman"/>
                <w:sz w:val="24"/>
                <w:lang w:eastAsia="lt-LT"/>
              </w:rPr>
              <w:t>-3</w:t>
            </w:r>
            <w:r w:rsidR="00370AE0">
              <w:rPr>
                <w:rFonts w:eastAsia="Times New Roman"/>
                <w:sz w:val="24"/>
                <w:lang w:eastAsia="lt-LT"/>
              </w:rPr>
              <w:t>36</w:t>
            </w:r>
          </w:p>
        </w:tc>
        <w:tc>
          <w:tcPr>
            <w:tcW w:w="2147" w:type="dxa"/>
            <w:tcBorders>
              <w:top w:val="single" w:sz="8" w:space="0" w:color="auto"/>
              <w:left w:val="single" w:sz="4" w:space="0" w:color="auto"/>
              <w:bottom w:val="single" w:sz="8" w:space="0" w:color="auto"/>
              <w:right w:val="single" w:sz="4" w:space="0" w:color="auto"/>
            </w:tcBorders>
          </w:tcPr>
          <w:p w14:paraId="2EB096F2" w14:textId="77777777" w:rsidR="001634A6" w:rsidRPr="00DB119F" w:rsidRDefault="00394672" w:rsidP="00370AE0">
            <w:pPr>
              <w:spacing w:line="240" w:lineRule="auto"/>
              <w:jc w:val="center"/>
              <w:rPr>
                <w:rFonts w:eastAsia="Times New Roman"/>
                <w:sz w:val="24"/>
                <w:lang w:eastAsia="lt-LT"/>
              </w:rPr>
            </w:pPr>
            <w:r>
              <w:rPr>
                <w:rFonts w:eastAsia="Times New Roman"/>
                <w:sz w:val="24"/>
                <w:lang w:eastAsia="lt-LT"/>
              </w:rPr>
              <w:t>-</w:t>
            </w:r>
            <w:r w:rsidR="00DB2A32">
              <w:rPr>
                <w:rFonts w:eastAsia="Times New Roman"/>
                <w:sz w:val="24"/>
                <w:lang w:eastAsia="lt-LT"/>
              </w:rPr>
              <w:t>2,</w:t>
            </w:r>
            <w:r w:rsidR="00370AE0">
              <w:rPr>
                <w:rFonts w:eastAsia="Times New Roman"/>
                <w:sz w:val="24"/>
                <w:lang w:eastAsia="lt-LT"/>
              </w:rPr>
              <w:t>29</w:t>
            </w:r>
          </w:p>
        </w:tc>
      </w:tr>
      <w:tr w:rsidR="001634A6" w:rsidRPr="00DF57DC" w14:paraId="25A5B199" w14:textId="77777777" w:rsidTr="00206297">
        <w:trPr>
          <w:trHeight w:val="615"/>
        </w:trPr>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3787EEBA" w14:textId="77777777" w:rsidR="001634A6" w:rsidRPr="00DF57DC" w:rsidRDefault="001634A6" w:rsidP="00E33B91">
            <w:pPr>
              <w:spacing w:line="240" w:lineRule="auto"/>
              <w:jc w:val="center"/>
              <w:rPr>
                <w:rFonts w:eastAsia="Times New Roman"/>
                <w:color w:val="000000"/>
                <w:sz w:val="24"/>
                <w:lang w:eastAsia="lt-LT"/>
              </w:rPr>
            </w:pPr>
            <w:r w:rsidRPr="008445E6">
              <w:rPr>
                <w:rFonts w:eastAsia="Times New Roman"/>
                <w:color w:val="000000"/>
                <w:sz w:val="24"/>
                <w:lang w:eastAsia="lt-LT"/>
              </w:rPr>
              <w:t>1.</w:t>
            </w:r>
            <w:r>
              <w:rPr>
                <w:rFonts w:eastAsia="Times New Roman"/>
                <w:color w:val="000000"/>
                <w:sz w:val="24"/>
                <w:lang w:eastAsia="lt-LT"/>
              </w:rPr>
              <w:t xml:space="preserve"> </w:t>
            </w:r>
            <w:r w:rsidRPr="008445E6">
              <w:rPr>
                <w:rFonts w:eastAsia="Times New Roman"/>
                <w:color w:val="000000"/>
                <w:sz w:val="24"/>
                <w:lang w:eastAsia="lt-LT"/>
              </w:rPr>
              <w:t>Prisirašiusiųjų draustų gyventojų skaičius pagal amžiaus grupes</w:t>
            </w:r>
          </w:p>
        </w:tc>
        <w:tc>
          <w:tcPr>
            <w:tcW w:w="992" w:type="dxa"/>
            <w:tcBorders>
              <w:top w:val="single" w:sz="8" w:space="0" w:color="auto"/>
              <w:left w:val="nil"/>
              <w:bottom w:val="single" w:sz="8" w:space="0" w:color="auto"/>
              <w:right w:val="single" w:sz="4" w:space="0" w:color="auto"/>
            </w:tcBorders>
          </w:tcPr>
          <w:p w14:paraId="74DE200C" w14:textId="77777777" w:rsidR="001634A6" w:rsidRDefault="00AC794C" w:rsidP="00E33B91">
            <w:pPr>
              <w:spacing w:line="240" w:lineRule="auto"/>
              <w:jc w:val="center"/>
              <w:rPr>
                <w:rFonts w:eastAsia="Times New Roman"/>
                <w:color w:val="000000"/>
                <w:sz w:val="24"/>
                <w:lang w:eastAsia="lt-LT"/>
              </w:rPr>
            </w:pPr>
            <w:r>
              <w:rPr>
                <w:rFonts w:eastAsia="Times New Roman"/>
                <w:color w:val="000000"/>
                <w:sz w:val="24"/>
                <w:lang w:eastAsia="lt-LT"/>
              </w:rPr>
              <w:t>14218</w:t>
            </w:r>
          </w:p>
        </w:tc>
        <w:tc>
          <w:tcPr>
            <w:tcW w:w="851" w:type="dxa"/>
            <w:tcBorders>
              <w:top w:val="single" w:sz="8" w:space="0" w:color="auto"/>
              <w:left w:val="single" w:sz="4" w:space="0" w:color="auto"/>
              <w:bottom w:val="single" w:sz="8" w:space="0" w:color="auto"/>
              <w:right w:val="single" w:sz="4" w:space="0" w:color="auto"/>
            </w:tcBorders>
          </w:tcPr>
          <w:p w14:paraId="08805B55" w14:textId="77777777" w:rsidR="001634A6" w:rsidRPr="00DF57DC" w:rsidRDefault="00AC794C" w:rsidP="00E33B91">
            <w:pPr>
              <w:spacing w:line="240" w:lineRule="auto"/>
              <w:jc w:val="center"/>
              <w:rPr>
                <w:rFonts w:eastAsia="Times New Roman"/>
                <w:color w:val="000000"/>
                <w:sz w:val="24"/>
                <w:lang w:eastAsia="lt-LT"/>
              </w:rPr>
            </w:pPr>
            <w:r>
              <w:rPr>
                <w:rFonts w:eastAsia="Times New Roman"/>
                <w:color w:val="000000"/>
                <w:sz w:val="24"/>
                <w:lang w:eastAsia="lt-LT"/>
              </w:rPr>
              <w:t>14009</w:t>
            </w:r>
          </w:p>
        </w:tc>
        <w:tc>
          <w:tcPr>
            <w:tcW w:w="992" w:type="dxa"/>
            <w:tcBorders>
              <w:top w:val="single" w:sz="8" w:space="0" w:color="auto"/>
              <w:left w:val="single" w:sz="4" w:space="0" w:color="auto"/>
              <w:bottom w:val="single" w:sz="8" w:space="0" w:color="auto"/>
              <w:right w:val="single" w:sz="8" w:space="0" w:color="auto"/>
            </w:tcBorders>
          </w:tcPr>
          <w:p w14:paraId="3F3C7FCE" w14:textId="77777777" w:rsidR="001634A6" w:rsidRPr="00DF57DC" w:rsidRDefault="00370AE0" w:rsidP="0073466C">
            <w:pPr>
              <w:spacing w:line="240" w:lineRule="auto"/>
              <w:jc w:val="center"/>
              <w:rPr>
                <w:rFonts w:eastAsia="Times New Roman"/>
                <w:color w:val="000000"/>
                <w:sz w:val="24"/>
                <w:lang w:eastAsia="lt-LT"/>
              </w:rPr>
            </w:pPr>
            <w:r>
              <w:rPr>
                <w:rFonts w:eastAsia="Times New Roman"/>
                <w:color w:val="000000"/>
                <w:sz w:val="24"/>
                <w:lang w:eastAsia="lt-LT"/>
              </w:rPr>
              <w:t>13607</w:t>
            </w:r>
          </w:p>
        </w:tc>
        <w:tc>
          <w:tcPr>
            <w:tcW w:w="1397" w:type="dxa"/>
            <w:tcBorders>
              <w:top w:val="single" w:sz="8" w:space="0" w:color="auto"/>
              <w:left w:val="nil"/>
              <w:bottom w:val="single" w:sz="8" w:space="0" w:color="auto"/>
              <w:right w:val="single" w:sz="8" w:space="0" w:color="auto"/>
            </w:tcBorders>
          </w:tcPr>
          <w:p w14:paraId="0EFFD6F5" w14:textId="77777777" w:rsidR="001634A6" w:rsidRPr="00DB119F" w:rsidRDefault="001634A6" w:rsidP="00370AE0">
            <w:pPr>
              <w:spacing w:line="240" w:lineRule="auto"/>
              <w:jc w:val="center"/>
              <w:rPr>
                <w:rFonts w:eastAsia="Times New Roman"/>
                <w:sz w:val="24"/>
                <w:lang w:eastAsia="lt-LT"/>
              </w:rPr>
            </w:pPr>
            <w:r w:rsidRPr="00DB119F">
              <w:rPr>
                <w:rFonts w:eastAsia="Times New Roman"/>
                <w:sz w:val="24"/>
                <w:lang w:eastAsia="lt-LT"/>
              </w:rPr>
              <w:t>-</w:t>
            </w:r>
            <w:r w:rsidR="00370AE0">
              <w:rPr>
                <w:rFonts w:eastAsia="Times New Roman"/>
                <w:sz w:val="24"/>
                <w:lang w:eastAsia="lt-LT"/>
              </w:rPr>
              <w:t>402</w:t>
            </w:r>
          </w:p>
        </w:tc>
        <w:tc>
          <w:tcPr>
            <w:tcW w:w="2147" w:type="dxa"/>
            <w:tcBorders>
              <w:top w:val="single" w:sz="8" w:space="0" w:color="auto"/>
              <w:left w:val="nil"/>
              <w:bottom w:val="single" w:sz="8" w:space="0" w:color="auto"/>
              <w:right w:val="single" w:sz="8" w:space="0" w:color="auto"/>
            </w:tcBorders>
          </w:tcPr>
          <w:p w14:paraId="07E635AC" w14:textId="77777777" w:rsidR="001634A6" w:rsidRPr="00DB119F" w:rsidRDefault="00370AE0" w:rsidP="00370AE0">
            <w:pPr>
              <w:spacing w:line="240" w:lineRule="auto"/>
              <w:jc w:val="center"/>
              <w:rPr>
                <w:rFonts w:eastAsia="Times New Roman"/>
                <w:sz w:val="24"/>
                <w:lang w:eastAsia="lt-LT"/>
              </w:rPr>
            </w:pPr>
            <w:r>
              <w:rPr>
                <w:rFonts w:eastAsia="Times New Roman"/>
                <w:sz w:val="24"/>
                <w:lang w:eastAsia="lt-LT"/>
              </w:rPr>
              <w:t>-2,87</w:t>
            </w:r>
          </w:p>
        </w:tc>
      </w:tr>
      <w:tr w:rsidR="001634A6" w:rsidRPr="00DF57DC" w14:paraId="4F92FE32"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hideMark/>
          </w:tcPr>
          <w:p w14:paraId="609AF134" w14:textId="77777777" w:rsidR="001634A6" w:rsidRPr="00DF57DC" w:rsidRDefault="001634A6" w:rsidP="00E33B91">
            <w:pPr>
              <w:spacing w:line="240" w:lineRule="auto"/>
              <w:jc w:val="center"/>
              <w:rPr>
                <w:rFonts w:eastAsia="Times New Roman"/>
                <w:color w:val="000000"/>
                <w:sz w:val="24"/>
                <w:lang w:eastAsia="lt-LT"/>
              </w:rPr>
            </w:pPr>
            <w:r w:rsidRPr="00DF57DC">
              <w:rPr>
                <w:rFonts w:eastAsia="Times New Roman"/>
                <w:color w:val="000000"/>
                <w:sz w:val="24"/>
                <w:lang w:eastAsia="lt-LT"/>
              </w:rPr>
              <w:t>iki 1 m. amžiaus</w:t>
            </w:r>
          </w:p>
        </w:tc>
        <w:tc>
          <w:tcPr>
            <w:tcW w:w="992" w:type="dxa"/>
            <w:tcBorders>
              <w:top w:val="nil"/>
              <w:left w:val="nil"/>
              <w:bottom w:val="single" w:sz="4" w:space="0" w:color="auto"/>
              <w:right w:val="single" w:sz="4" w:space="0" w:color="auto"/>
            </w:tcBorders>
          </w:tcPr>
          <w:p w14:paraId="332441B1" w14:textId="77777777" w:rsidR="001634A6"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79</w:t>
            </w:r>
          </w:p>
        </w:tc>
        <w:tc>
          <w:tcPr>
            <w:tcW w:w="851" w:type="dxa"/>
            <w:tcBorders>
              <w:top w:val="nil"/>
              <w:left w:val="single" w:sz="4" w:space="0" w:color="auto"/>
              <w:bottom w:val="single" w:sz="4" w:space="0" w:color="auto"/>
              <w:right w:val="single" w:sz="4" w:space="0" w:color="auto"/>
            </w:tcBorders>
          </w:tcPr>
          <w:p w14:paraId="10F8E910" w14:textId="77777777" w:rsidR="001634A6" w:rsidRPr="00DF57DC"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60</w:t>
            </w:r>
          </w:p>
        </w:tc>
        <w:tc>
          <w:tcPr>
            <w:tcW w:w="992" w:type="dxa"/>
            <w:tcBorders>
              <w:top w:val="nil"/>
              <w:left w:val="single" w:sz="4" w:space="0" w:color="auto"/>
              <w:bottom w:val="single" w:sz="4" w:space="0" w:color="auto"/>
              <w:right w:val="single" w:sz="4" w:space="0" w:color="auto"/>
            </w:tcBorders>
          </w:tcPr>
          <w:p w14:paraId="3811C269" w14:textId="77777777" w:rsidR="001634A6" w:rsidRPr="00DF57DC" w:rsidRDefault="00370AE0" w:rsidP="001634A6">
            <w:pPr>
              <w:spacing w:line="240" w:lineRule="auto"/>
              <w:jc w:val="center"/>
              <w:rPr>
                <w:rFonts w:eastAsia="Times New Roman"/>
                <w:color w:val="000000"/>
                <w:sz w:val="24"/>
                <w:lang w:eastAsia="lt-LT"/>
              </w:rPr>
            </w:pPr>
            <w:r>
              <w:rPr>
                <w:rFonts w:eastAsia="Times New Roman"/>
                <w:color w:val="000000"/>
                <w:sz w:val="24"/>
                <w:lang w:eastAsia="lt-LT"/>
              </w:rPr>
              <w:t>67</w:t>
            </w:r>
          </w:p>
        </w:tc>
        <w:tc>
          <w:tcPr>
            <w:tcW w:w="1397" w:type="dxa"/>
            <w:tcBorders>
              <w:top w:val="nil"/>
              <w:left w:val="nil"/>
              <w:bottom w:val="single" w:sz="4" w:space="0" w:color="auto"/>
              <w:right w:val="single" w:sz="4" w:space="0" w:color="auto"/>
            </w:tcBorders>
          </w:tcPr>
          <w:p w14:paraId="1C5C0772" w14:textId="77777777" w:rsidR="001634A6" w:rsidRPr="00DB119F" w:rsidRDefault="00370AE0" w:rsidP="00370AE0">
            <w:pPr>
              <w:spacing w:line="240" w:lineRule="auto"/>
              <w:jc w:val="center"/>
              <w:rPr>
                <w:rFonts w:eastAsia="Times New Roman"/>
                <w:sz w:val="24"/>
                <w:lang w:eastAsia="lt-LT"/>
              </w:rPr>
            </w:pPr>
            <w:r>
              <w:rPr>
                <w:rFonts w:eastAsia="Times New Roman"/>
                <w:sz w:val="24"/>
                <w:lang w:eastAsia="lt-LT"/>
              </w:rPr>
              <w:t>+7</w:t>
            </w:r>
          </w:p>
        </w:tc>
        <w:tc>
          <w:tcPr>
            <w:tcW w:w="2147" w:type="dxa"/>
            <w:tcBorders>
              <w:top w:val="nil"/>
              <w:left w:val="nil"/>
              <w:bottom w:val="single" w:sz="4" w:space="0" w:color="auto"/>
              <w:right w:val="single" w:sz="4" w:space="0" w:color="auto"/>
            </w:tcBorders>
          </w:tcPr>
          <w:p w14:paraId="119656F7" w14:textId="77777777" w:rsidR="001634A6" w:rsidRPr="00DB119F" w:rsidRDefault="00370AE0" w:rsidP="00370AE0">
            <w:pPr>
              <w:spacing w:line="240" w:lineRule="auto"/>
              <w:jc w:val="center"/>
              <w:rPr>
                <w:rFonts w:eastAsia="Times New Roman"/>
                <w:sz w:val="24"/>
                <w:lang w:eastAsia="lt-LT"/>
              </w:rPr>
            </w:pPr>
            <w:r>
              <w:rPr>
                <w:rFonts w:eastAsia="Times New Roman"/>
                <w:sz w:val="24"/>
                <w:lang w:eastAsia="lt-LT"/>
              </w:rPr>
              <w:t>+11,66</w:t>
            </w:r>
          </w:p>
        </w:tc>
      </w:tr>
      <w:tr w:rsidR="001634A6" w:rsidRPr="00DF57DC" w14:paraId="0182B488"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14:paraId="552EB468" w14:textId="77777777" w:rsidR="001634A6" w:rsidRPr="00DF57DC" w:rsidRDefault="001634A6" w:rsidP="0073466C">
            <w:pPr>
              <w:spacing w:line="240" w:lineRule="auto"/>
              <w:jc w:val="center"/>
              <w:rPr>
                <w:rFonts w:eastAsia="Times New Roman"/>
                <w:color w:val="000000"/>
                <w:sz w:val="24"/>
                <w:lang w:eastAsia="lt-LT"/>
              </w:rPr>
            </w:pPr>
            <w:r>
              <w:rPr>
                <w:rFonts w:eastAsia="Times New Roman"/>
                <w:color w:val="000000"/>
                <w:sz w:val="24"/>
                <w:lang w:eastAsia="lt-LT"/>
              </w:rPr>
              <w:t>1-7</w:t>
            </w:r>
            <w:r w:rsidRPr="00DF57DC">
              <w:rPr>
                <w:rFonts w:eastAsia="Times New Roman"/>
                <w:color w:val="000000"/>
                <w:sz w:val="24"/>
                <w:lang w:eastAsia="lt-LT"/>
              </w:rPr>
              <w:t xml:space="preserve"> m.</w:t>
            </w:r>
          </w:p>
        </w:tc>
        <w:tc>
          <w:tcPr>
            <w:tcW w:w="992" w:type="dxa"/>
            <w:tcBorders>
              <w:top w:val="nil"/>
              <w:left w:val="nil"/>
              <w:bottom w:val="single" w:sz="4" w:space="0" w:color="auto"/>
              <w:right w:val="single" w:sz="4" w:space="0" w:color="auto"/>
            </w:tcBorders>
          </w:tcPr>
          <w:p w14:paraId="7BCBD75D" w14:textId="77777777" w:rsidR="001634A6" w:rsidRPr="00DF57DC"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682</w:t>
            </w:r>
          </w:p>
        </w:tc>
        <w:tc>
          <w:tcPr>
            <w:tcW w:w="851" w:type="dxa"/>
            <w:tcBorders>
              <w:top w:val="nil"/>
              <w:left w:val="single" w:sz="4" w:space="0" w:color="auto"/>
              <w:bottom w:val="single" w:sz="4" w:space="0" w:color="auto"/>
              <w:right w:val="single" w:sz="4" w:space="0" w:color="auto"/>
            </w:tcBorders>
          </w:tcPr>
          <w:p w14:paraId="561205F7" w14:textId="77777777" w:rsidR="001634A6"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678</w:t>
            </w:r>
          </w:p>
        </w:tc>
        <w:tc>
          <w:tcPr>
            <w:tcW w:w="992" w:type="dxa"/>
            <w:tcBorders>
              <w:top w:val="nil"/>
              <w:left w:val="single" w:sz="4" w:space="0" w:color="auto"/>
              <w:bottom w:val="single" w:sz="4" w:space="0" w:color="auto"/>
              <w:right w:val="single" w:sz="4" w:space="0" w:color="auto"/>
            </w:tcBorders>
          </w:tcPr>
          <w:p w14:paraId="0C7BC640" w14:textId="77777777" w:rsidR="001634A6" w:rsidRPr="00DF57DC" w:rsidRDefault="00370AE0" w:rsidP="001634A6">
            <w:pPr>
              <w:spacing w:line="240" w:lineRule="auto"/>
              <w:jc w:val="center"/>
              <w:rPr>
                <w:rFonts w:eastAsia="Times New Roman"/>
                <w:color w:val="000000"/>
                <w:sz w:val="24"/>
                <w:lang w:eastAsia="lt-LT"/>
              </w:rPr>
            </w:pPr>
            <w:r>
              <w:rPr>
                <w:rFonts w:eastAsia="Times New Roman"/>
                <w:color w:val="000000"/>
                <w:sz w:val="24"/>
                <w:lang w:eastAsia="lt-LT"/>
              </w:rPr>
              <w:t>643</w:t>
            </w:r>
          </w:p>
        </w:tc>
        <w:tc>
          <w:tcPr>
            <w:tcW w:w="1397" w:type="dxa"/>
            <w:tcBorders>
              <w:top w:val="nil"/>
              <w:left w:val="nil"/>
              <w:bottom w:val="single" w:sz="4" w:space="0" w:color="auto"/>
              <w:right w:val="single" w:sz="4" w:space="0" w:color="auto"/>
            </w:tcBorders>
          </w:tcPr>
          <w:p w14:paraId="03713FD9" w14:textId="77777777" w:rsidR="001634A6" w:rsidRPr="00DB119F" w:rsidRDefault="004A585D" w:rsidP="00370AE0">
            <w:pPr>
              <w:spacing w:line="240" w:lineRule="auto"/>
              <w:jc w:val="center"/>
              <w:rPr>
                <w:rFonts w:eastAsia="Times New Roman"/>
                <w:sz w:val="24"/>
                <w:lang w:eastAsia="lt-LT"/>
              </w:rPr>
            </w:pPr>
            <w:r>
              <w:rPr>
                <w:rFonts w:eastAsia="Times New Roman"/>
                <w:sz w:val="24"/>
                <w:lang w:eastAsia="lt-LT"/>
              </w:rPr>
              <w:t>-</w:t>
            </w:r>
            <w:r w:rsidR="00370AE0">
              <w:rPr>
                <w:rFonts w:eastAsia="Times New Roman"/>
                <w:sz w:val="24"/>
                <w:lang w:eastAsia="lt-LT"/>
              </w:rPr>
              <w:t>35</w:t>
            </w:r>
          </w:p>
        </w:tc>
        <w:tc>
          <w:tcPr>
            <w:tcW w:w="2147" w:type="dxa"/>
            <w:tcBorders>
              <w:top w:val="nil"/>
              <w:left w:val="nil"/>
              <w:bottom w:val="single" w:sz="4" w:space="0" w:color="auto"/>
              <w:right w:val="single" w:sz="4" w:space="0" w:color="auto"/>
            </w:tcBorders>
          </w:tcPr>
          <w:p w14:paraId="2AAB1CF5" w14:textId="77777777" w:rsidR="001634A6" w:rsidRPr="00DB119F" w:rsidRDefault="001634A6" w:rsidP="00370AE0">
            <w:pPr>
              <w:spacing w:line="240" w:lineRule="auto"/>
              <w:jc w:val="center"/>
              <w:rPr>
                <w:rFonts w:eastAsia="Times New Roman"/>
                <w:sz w:val="24"/>
                <w:lang w:eastAsia="lt-LT"/>
              </w:rPr>
            </w:pPr>
            <w:r w:rsidRPr="00DB119F">
              <w:rPr>
                <w:rFonts w:eastAsia="Times New Roman"/>
                <w:sz w:val="24"/>
                <w:lang w:eastAsia="lt-LT"/>
              </w:rPr>
              <w:t>-</w:t>
            </w:r>
            <w:r w:rsidR="00370AE0">
              <w:rPr>
                <w:rFonts w:eastAsia="Times New Roman"/>
                <w:sz w:val="24"/>
                <w:lang w:eastAsia="lt-LT"/>
              </w:rPr>
              <w:t>5,16</w:t>
            </w:r>
          </w:p>
        </w:tc>
      </w:tr>
      <w:tr w:rsidR="001634A6" w:rsidRPr="00DF57DC" w14:paraId="053BA3E8" w14:textId="77777777" w:rsidTr="00206297">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14:paraId="0E546A80" w14:textId="77777777" w:rsidR="001634A6" w:rsidRPr="00DF57DC" w:rsidRDefault="001634A6" w:rsidP="00E33B91">
            <w:pPr>
              <w:spacing w:line="240" w:lineRule="auto"/>
              <w:jc w:val="center"/>
              <w:rPr>
                <w:rFonts w:eastAsia="Times New Roman"/>
                <w:color w:val="000000"/>
                <w:sz w:val="24"/>
                <w:lang w:eastAsia="lt-LT"/>
              </w:rPr>
            </w:pPr>
            <w:r>
              <w:rPr>
                <w:rFonts w:eastAsia="Times New Roman"/>
                <w:color w:val="000000"/>
                <w:sz w:val="24"/>
                <w:lang w:eastAsia="lt-LT"/>
              </w:rPr>
              <w:t>8</w:t>
            </w:r>
            <w:r w:rsidRPr="00DF57DC">
              <w:rPr>
                <w:rFonts w:eastAsia="Times New Roman"/>
                <w:color w:val="000000"/>
                <w:sz w:val="24"/>
                <w:lang w:eastAsia="lt-LT"/>
              </w:rPr>
              <w:t>-</w:t>
            </w:r>
            <w:r>
              <w:rPr>
                <w:rFonts w:eastAsia="Times New Roman"/>
                <w:color w:val="000000"/>
                <w:sz w:val="24"/>
                <w:lang w:eastAsia="lt-LT"/>
              </w:rPr>
              <w:t>17</w:t>
            </w:r>
            <w:r w:rsidRPr="00DF57DC">
              <w:rPr>
                <w:rFonts w:eastAsia="Times New Roman"/>
                <w:color w:val="000000"/>
                <w:sz w:val="24"/>
                <w:lang w:eastAsia="lt-LT"/>
              </w:rPr>
              <w:t xml:space="preserve"> m.</w:t>
            </w:r>
          </w:p>
        </w:tc>
        <w:tc>
          <w:tcPr>
            <w:tcW w:w="992" w:type="dxa"/>
            <w:tcBorders>
              <w:top w:val="nil"/>
              <w:left w:val="nil"/>
              <w:bottom w:val="single" w:sz="4" w:space="0" w:color="auto"/>
              <w:right w:val="single" w:sz="4" w:space="0" w:color="auto"/>
            </w:tcBorders>
          </w:tcPr>
          <w:p w14:paraId="5786609B" w14:textId="77777777" w:rsidR="001634A6"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1298</w:t>
            </w:r>
          </w:p>
        </w:tc>
        <w:tc>
          <w:tcPr>
            <w:tcW w:w="851" w:type="dxa"/>
            <w:tcBorders>
              <w:top w:val="nil"/>
              <w:left w:val="single" w:sz="4" w:space="0" w:color="auto"/>
              <w:bottom w:val="single" w:sz="4" w:space="0" w:color="auto"/>
              <w:right w:val="single" w:sz="4" w:space="0" w:color="auto"/>
            </w:tcBorders>
          </w:tcPr>
          <w:p w14:paraId="5934F0D0" w14:textId="77777777" w:rsidR="001634A6" w:rsidRPr="00DF57DC"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1228</w:t>
            </w:r>
          </w:p>
        </w:tc>
        <w:tc>
          <w:tcPr>
            <w:tcW w:w="992" w:type="dxa"/>
            <w:tcBorders>
              <w:top w:val="nil"/>
              <w:left w:val="single" w:sz="4" w:space="0" w:color="auto"/>
              <w:bottom w:val="single" w:sz="4" w:space="0" w:color="auto"/>
              <w:right w:val="single" w:sz="4" w:space="0" w:color="auto"/>
            </w:tcBorders>
          </w:tcPr>
          <w:p w14:paraId="5F073D44" w14:textId="77777777" w:rsidR="001634A6" w:rsidRPr="00DF57DC" w:rsidRDefault="00370AE0" w:rsidP="001634A6">
            <w:pPr>
              <w:spacing w:line="240" w:lineRule="auto"/>
              <w:jc w:val="center"/>
              <w:rPr>
                <w:rFonts w:eastAsia="Times New Roman"/>
                <w:color w:val="000000"/>
                <w:sz w:val="24"/>
                <w:lang w:eastAsia="lt-LT"/>
              </w:rPr>
            </w:pPr>
            <w:r>
              <w:rPr>
                <w:rFonts w:eastAsia="Times New Roman"/>
                <w:color w:val="000000"/>
                <w:sz w:val="24"/>
                <w:lang w:eastAsia="lt-LT"/>
              </w:rPr>
              <w:t>1187</w:t>
            </w:r>
          </w:p>
        </w:tc>
        <w:tc>
          <w:tcPr>
            <w:tcW w:w="1397" w:type="dxa"/>
            <w:tcBorders>
              <w:top w:val="nil"/>
              <w:left w:val="nil"/>
              <w:bottom w:val="single" w:sz="4" w:space="0" w:color="auto"/>
              <w:right w:val="single" w:sz="4" w:space="0" w:color="auto"/>
            </w:tcBorders>
          </w:tcPr>
          <w:p w14:paraId="33C65483" w14:textId="77777777" w:rsidR="001634A6" w:rsidRPr="00DB119F" w:rsidRDefault="001634A6" w:rsidP="00370AE0">
            <w:pPr>
              <w:spacing w:line="240" w:lineRule="auto"/>
              <w:jc w:val="center"/>
              <w:rPr>
                <w:rFonts w:eastAsia="Times New Roman"/>
                <w:sz w:val="24"/>
                <w:lang w:eastAsia="lt-LT"/>
              </w:rPr>
            </w:pPr>
            <w:r w:rsidRPr="00DB119F">
              <w:rPr>
                <w:rFonts w:eastAsia="Times New Roman"/>
                <w:sz w:val="24"/>
                <w:lang w:eastAsia="lt-LT"/>
              </w:rPr>
              <w:t>-</w:t>
            </w:r>
            <w:r w:rsidR="00370AE0">
              <w:rPr>
                <w:rFonts w:eastAsia="Times New Roman"/>
                <w:sz w:val="24"/>
                <w:lang w:eastAsia="lt-LT"/>
              </w:rPr>
              <w:t>41</w:t>
            </w:r>
          </w:p>
        </w:tc>
        <w:tc>
          <w:tcPr>
            <w:tcW w:w="2147" w:type="dxa"/>
            <w:tcBorders>
              <w:top w:val="nil"/>
              <w:left w:val="nil"/>
              <w:bottom w:val="single" w:sz="4" w:space="0" w:color="auto"/>
              <w:right w:val="single" w:sz="4" w:space="0" w:color="auto"/>
            </w:tcBorders>
          </w:tcPr>
          <w:p w14:paraId="5AA4F443" w14:textId="77777777" w:rsidR="001634A6" w:rsidRPr="00DB119F" w:rsidRDefault="001634A6" w:rsidP="00370AE0">
            <w:pPr>
              <w:spacing w:line="240" w:lineRule="auto"/>
              <w:jc w:val="center"/>
              <w:rPr>
                <w:rFonts w:eastAsia="Times New Roman"/>
                <w:sz w:val="24"/>
                <w:lang w:eastAsia="lt-LT"/>
              </w:rPr>
            </w:pPr>
            <w:r w:rsidRPr="00DB119F">
              <w:rPr>
                <w:rFonts w:eastAsia="Times New Roman"/>
                <w:sz w:val="24"/>
                <w:lang w:eastAsia="lt-LT"/>
              </w:rPr>
              <w:t>-</w:t>
            </w:r>
            <w:r w:rsidR="00370AE0">
              <w:rPr>
                <w:rFonts w:eastAsia="Times New Roman"/>
                <w:sz w:val="24"/>
                <w:lang w:eastAsia="lt-LT"/>
              </w:rPr>
              <w:t>3,34</w:t>
            </w:r>
          </w:p>
        </w:tc>
      </w:tr>
      <w:tr w:rsidR="001634A6" w:rsidRPr="00DF57DC" w14:paraId="188078BB" w14:textId="77777777" w:rsidTr="004E087C">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14:paraId="5C0BAE88" w14:textId="77777777" w:rsidR="001634A6" w:rsidRPr="00DF57DC" w:rsidRDefault="001634A6" w:rsidP="00394672">
            <w:pPr>
              <w:spacing w:line="240" w:lineRule="auto"/>
              <w:jc w:val="center"/>
              <w:rPr>
                <w:rFonts w:eastAsia="Times New Roman"/>
                <w:color w:val="000000"/>
                <w:sz w:val="24"/>
                <w:lang w:eastAsia="lt-LT"/>
              </w:rPr>
            </w:pPr>
            <w:r>
              <w:rPr>
                <w:rFonts w:eastAsia="Times New Roman"/>
                <w:color w:val="000000"/>
                <w:sz w:val="24"/>
                <w:lang w:eastAsia="lt-LT"/>
              </w:rPr>
              <w:t>18</w:t>
            </w:r>
            <w:r w:rsidRPr="00DF57DC">
              <w:rPr>
                <w:rFonts w:eastAsia="Times New Roman"/>
                <w:color w:val="000000"/>
                <w:sz w:val="24"/>
                <w:lang w:eastAsia="lt-LT"/>
              </w:rPr>
              <w:t>-</w:t>
            </w:r>
            <w:r>
              <w:rPr>
                <w:rFonts w:eastAsia="Times New Roman"/>
                <w:color w:val="000000"/>
                <w:sz w:val="24"/>
                <w:lang w:eastAsia="lt-LT"/>
              </w:rPr>
              <w:t>3</w:t>
            </w:r>
            <w:r w:rsidR="00394672">
              <w:rPr>
                <w:rFonts w:eastAsia="Times New Roman"/>
                <w:color w:val="000000"/>
                <w:sz w:val="24"/>
                <w:lang w:eastAsia="lt-LT"/>
              </w:rPr>
              <w:t>4</w:t>
            </w:r>
            <w:r w:rsidRPr="00DF57DC">
              <w:rPr>
                <w:rFonts w:eastAsia="Times New Roman"/>
                <w:color w:val="000000"/>
                <w:sz w:val="24"/>
                <w:lang w:eastAsia="lt-LT"/>
              </w:rPr>
              <w:t xml:space="preserve"> m.</w:t>
            </w:r>
          </w:p>
        </w:tc>
        <w:tc>
          <w:tcPr>
            <w:tcW w:w="992" w:type="dxa"/>
            <w:tcBorders>
              <w:top w:val="nil"/>
              <w:left w:val="nil"/>
              <w:bottom w:val="single" w:sz="4" w:space="0" w:color="auto"/>
              <w:right w:val="single" w:sz="4" w:space="0" w:color="auto"/>
            </w:tcBorders>
          </w:tcPr>
          <w:p w14:paraId="47337A89" w14:textId="77777777" w:rsidR="001634A6" w:rsidRPr="00DF57DC"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2323</w:t>
            </w:r>
          </w:p>
        </w:tc>
        <w:tc>
          <w:tcPr>
            <w:tcW w:w="851" w:type="dxa"/>
            <w:tcBorders>
              <w:top w:val="nil"/>
              <w:left w:val="single" w:sz="4" w:space="0" w:color="auto"/>
              <w:bottom w:val="single" w:sz="4" w:space="0" w:color="auto"/>
              <w:right w:val="single" w:sz="4" w:space="0" w:color="auto"/>
            </w:tcBorders>
          </w:tcPr>
          <w:p w14:paraId="1CF0BF86" w14:textId="77777777" w:rsidR="001634A6"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2302</w:t>
            </w:r>
          </w:p>
        </w:tc>
        <w:tc>
          <w:tcPr>
            <w:tcW w:w="992" w:type="dxa"/>
            <w:tcBorders>
              <w:top w:val="nil"/>
              <w:left w:val="single" w:sz="4" w:space="0" w:color="auto"/>
              <w:bottom w:val="single" w:sz="4" w:space="0" w:color="auto"/>
              <w:right w:val="single" w:sz="4" w:space="0" w:color="auto"/>
            </w:tcBorders>
          </w:tcPr>
          <w:p w14:paraId="5AF044C8" w14:textId="77777777" w:rsidR="001634A6" w:rsidRPr="00DF57DC" w:rsidRDefault="00370AE0" w:rsidP="001634A6">
            <w:pPr>
              <w:spacing w:line="240" w:lineRule="auto"/>
              <w:jc w:val="center"/>
              <w:rPr>
                <w:rFonts w:eastAsia="Times New Roman"/>
                <w:color w:val="000000"/>
                <w:sz w:val="24"/>
                <w:lang w:eastAsia="lt-LT"/>
              </w:rPr>
            </w:pPr>
            <w:r>
              <w:rPr>
                <w:rFonts w:eastAsia="Times New Roman"/>
                <w:color w:val="000000"/>
                <w:sz w:val="24"/>
                <w:lang w:eastAsia="lt-LT"/>
              </w:rPr>
              <w:t>2187</w:t>
            </w:r>
          </w:p>
        </w:tc>
        <w:tc>
          <w:tcPr>
            <w:tcW w:w="1397" w:type="dxa"/>
            <w:tcBorders>
              <w:top w:val="nil"/>
              <w:left w:val="nil"/>
              <w:bottom w:val="single" w:sz="4" w:space="0" w:color="auto"/>
              <w:right w:val="single" w:sz="4" w:space="0" w:color="auto"/>
            </w:tcBorders>
          </w:tcPr>
          <w:p w14:paraId="4E8B82F9" w14:textId="77777777" w:rsidR="001634A6" w:rsidRPr="00DB119F" w:rsidRDefault="00370AE0" w:rsidP="00370AE0">
            <w:pPr>
              <w:spacing w:line="240" w:lineRule="auto"/>
              <w:jc w:val="center"/>
              <w:rPr>
                <w:rFonts w:eastAsia="Times New Roman"/>
                <w:sz w:val="24"/>
                <w:lang w:eastAsia="lt-LT"/>
              </w:rPr>
            </w:pPr>
            <w:r>
              <w:rPr>
                <w:rFonts w:eastAsia="Times New Roman"/>
                <w:sz w:val="24"/>
                <w:lang w:eastAsia="lt-LT"/>
              </w:rPr>
              <w:t>-115</w:t>
            </w:r>
          </w:p>
        </w:tc>
        <w:tc>
          <w:tcPr>
            <w:tcW w:w="2147" w:type="dxa"/>
            <w:tcBorders>
              <w:top w:val="nil"/>
              <w:left w:val="nil"/>
              <w:bottom w:val="single" w:sz="4" w:space="0" w:color="auto"/>
              <w:right w:val="single" w:sz="4" w:space="0" w:color="auto"/>
            </w:tcBorders>
          </w:tcPr>
          <w:p w14:paraId="592C6DE3" w14:textId="77777777" w:rsidR="001634A6" w:rsidRPr="00DB119F" w:rsidRDefault="001634A6" w:rsidP="00370AE0">
            <w:pPr>
              <w:spacing w:line="240" w:lineRule="auto"/>
              <w:jc w:val="center"/>
              <w:rPr>
                <w:rFonts w:eastAsia="Times New Roman"/>
                <w:sz w:val="24"/>
                <w:lang w:eastAsia="lt-LT"/>
              </w:rPr>
            </w:pPr>
            <w:r w:rsidRPr="00DB119F">
              <w:rPr>
                <w:rFonts w:eastAsia="Times New Roman"/>
                <w:sz w:val="24"/>
                <w:lang w:eastAsia="lt-LT"/>
              </w:rPr>
              <w:t>-</w:t>
            </w:r>
            <w:r w:rsidR="00370AE0">
              <w:rPr>
                <w:rFonts w:eastAsia="Times New Roman"/>
                <w:sz w:val="24"/>
                <w:lang w:eastAsia="lt-LT"/>
              </w:rPr>
              <w:t>5,00</w:t>
            </w:r>
          </w:p>
        </w:tc>
      </w:tr>
      <w:tr w:rsidR="001634A6" w:rsidRPr="00DF57DC" w14:paraId="3874DE58" w14:textId="77777777" w:rsidTr="004E087C">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3A45A8E" w14:textId="77777777" w:rsidR="001634A6" w:rsidRPr="00DF57DC" w:rsidRDefault="001634A6" w:rsidP="0073466C">
            <w:pPr>
              <w:spacing w:line="240" w:lineRule="auto"/>
              <w:jc w:val="center"/>
              <w:rPr>
                <w:rFonts w:eastAsia="Times New Roman"/>
                <w:color w:val="000000"/>
                <w:sz w:val="24"/>
                <w:lang w:eastAsia="lt-LT"/>
              </w:rPr>
            </w:pPr>
            <w:r>
              <w:rPr>
                <w:rFonts w:eastAsia="Times New Roman"/>
                <w:color w:val="000000"/>
                <w:sz w:val="24"/>
                <w:lang w:eastAsia="lt-LT"/>
              </w:rPr>
              <w:t>35</w:t>
            </w:r>
            <w:r w:rsidRPr="00DF57DC">
              <w:rPr>
                <w:rFonts w:eastAsia="Times New Roman"/>
                <w:color w:val="000000"/>
                <w:sz w:val="24"/>
                <w:lang w:eastAsia="lt-LT"/>
              </w:rPr>
              <w:t>-49 m.</w:t>
            </w:r>
          </w:p>
        </w:tc>
        <w:tc>
          <w:tcPr>
            <w:tcW w:w="992" w:type="dxa"/>
            <w:tcBorders>
              <w:top w:val="single" w:sz="4" w:space="0" w:color="auto"/>
              <w:left w:val="single" w:sz="4" w:space="0" w:color="auto"/>
              <w:bottom w:val="single" w:sz="4" w:space="0" w:color="auto"/>
              <w:right w:val="single" w:sz="4" w:space="0" w:color="auto"/>
            </w:tcBorders>
          </w:tcPr>
          <w:p w14:paraId="2332AB0A" w14:textId="77777777" w:rsidR="001634A6" w:rsidRPr="00DF57DC"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2580</w:t>
            </w:r>
          </w:p>
        </w:tc>
        <w:tc>
          <w:tcPr>
            <w:tcW w:w="851" w:type="dxa"/>
            <w:tcBorders>
              <w:top w:val="single" w:sz="4" w:space="0" w:color="auto"/>
              <w:left w:val="single" w:sz="4" w:space="0" w:color="auto"/>
              <w:bottom w:val="single" w:sz="4" w:space="0" w:color="auto"/>
              <w:right w:val="single" w:sz="4" w:space="0" w:color="auto"/>
            </w:tcBorders>
          </w:tcPr>
          <w:p w14:paraId="69D873F9" w14:textId="77777777" w:rsidR="001634A6"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2487</w:t>
            </w:r>
          </w:p>
        </w:tc>
        <w:tc>
          <w:tcPr>
            <w:tcW w:w="992" w:type="dxa"/>
            <w:tcBorders>
              <w:top w:val="single" w:sz="4" w:space="0" w:color="auto"/>
              <w:left w:val="single" w:sz="4" w:space="0" w:color="auto"/>
              <w:bottom w:val="single" w:sz="4" w:space="0" w:color="auto"/>
              <w:right w:val="single" w:sz="4" w:space="0" w:color="auto"/>
            </w:tcBorders>
          </w:tcPr>
          <w:p w14:paraId="2FE61364" w14:textId="77777777" w:rsidR="001634A6" w:rsidRPr="00DF57DC" w:rsidRDefault="00370AE0" w:rsidP="001634A6">
            <w:pPr>
              <w:spacing w:line="240" w:lineRule="auto"/>
              <w:jc w:val="center"/>
              <w:rPr>
                <w:rFonts w:eastAsia="Times New Roman"/>
                <w:color w:val="000000"/>
                <w:sz w:val="24"/>
                <w:lang w:eastAsia="lt-LT"/>
              </w:rPr>
            </w:pPr>
            <w:r>
              <w:rPr>
                <w:rFonts w:eastAsia="Times New Roman"/>
                <w:color w:val="000000"/>
                <w:sz w:val="24"/>
                <w:lang w:eastAsia="lt-LT"/>
              </w:rPr>
              <w:t>2382</w:t>
            </w:r>
          </w:p>
        </w:tc>
        <w:tc>
          <w:tcPr>
            <w:tcW w:w="1397" w:type="dxa"/>
            <w:tcBorders>
              <w:top w:val="single" w:sz="4" w:space="0" w:color="auto"/>
              <w:left w:val="single" w:sz="4" w:space="0" w:color="auto"/>
              <w:bottom w:val="single" w:sz="4" w:space="0" w:color="auto"/>
              <w:right w:val="single" w:sz="4" w:space="0" w:color="auto"/>
            </w:tcBorders>
          </w:tcPr>
          <w:p w14:paraId="2882A771" w14:textId="77777777" w:rsidR="001634A6" w:rsidRPr="00DB119F" w:rsidRDefault="004A585D" w:rsidP="00370AE0">
            <w:pPr>
              <w:spacing w:line="240" w:lineRule="auto"/>
              <w:jc w:val="center"/>
              <w:rPr>
                <w:rFonts w:eastAsia="Times New Roman"/>
                <w:sz w:val="24"/>
                <w:lang w:eastAsia="lt-LT"/>
              </w:rPr>
            </w:pPr>
            <w:r>
              <w:rPr>
                <w:rFonts w:eastAsia="Times New Roman"/>
                <w:sz w:val="24"/>
                <w:lang w:eastAsia="lt-LT"/>
              </w:rPr>
              <w:t>-</w:t>
            </w:r>
            <w:r w:rsidR="00370AE0">
              <w:rPr>
                <w:rFonts w:eastAsia="Times New Roman"/>
                <w:sz w:val="24"/>
                <w:lang w:eastAsia="lt-LT"/>
              </w:rPr>
              <w:t>105</w:t>
            </w:r>
          </w:p>
        </w:tc>
        <w:tc>
          <w:tcPr>
            <w:tcW w:w="2147" w:type="dxa"/>
            <w:tcBorders>
              <w:top w:val="single" w:sz="4" w:space="0" w:color="auto"/>
              <w:left w:val="single" w:sz="4" w:space="0" w:color="auto"/>
              <w:bottom w:val="single" w:sz="4" w:space="0" w:color="auto"/>
              <w:right w:val="single" w:sz="4" w:space="0" w:color="auto"/>
            </w:tcBorders>
          </w:tcPr>
          <w:p w14:paraId="375E51CC" w14:textId="77777777" w:rsidR="001634A6" w:rsidRPr="00DB119F" w:rsidRDefault="00394672" w:rsidP="00370AE0">
            <w:pPr>
              <w:spacing w:line="240" w:lineRule="auto"/>
              <w:jc w:val="center"/>
              <w:rPr>
                <w:rFonts w:eastAsia="Times New Roman"/>
                <w:sz w:val="24"/>
                <w:lang w:eastAsia="lt-LT"/>
              </w:rPr>
            </w:pPr>
            <w:r>
              <w:rPr>
                <w:rFonts w:eastAsia="Times New Roman"/>
                <w:sz w:val="24"/>
                <w:lang w:eastAsia="lt-LT"/>
              </w:rPr>
              <w:t>-</w:t>
            </w:r>
            <w:r w:rsidR="00370AE0">
              <w:rPr>
                <w:rFonts w:eastAsia="Times New Roman"/>
                <w:sz w:val="24"/>
                <w:lang w:eastAsia="lt-LT"/>
              </w:rPr>
              <w:t>4,22</w:t>
            </w:r>
          </w:p>
        </w:tc>
      </w:tr>
      <w:tr w:rsidR="001634A6" w:rsidRPr="00DF57DC" w14:paraId="1205500C" w14:textId="77777777" w:rsidTr="004E087C">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682AAA2" w14:textId="77777777" w:rsidR="001634A6" w:rsidRPr="00DF57DC" w:rsidRDefault="001634A6" w:rsidP="00206297">
            <w:pPr>
              <w:spacing w:line="240" w:lineRule="auto"/>
              <w:jc w:val="center"/>
              <w:rPr>
                <w:rFonts w:eastAsia="Times New Roman"/>
                <w:color w:val="000000"/>
                <w:sz w:val="24"/>
                <w:lang w:eastAsia="lt-LT"/>
              </w:rPr>
            </w:pPr>
            <w:r w:rsidRPr="00DF57DC">
              <w:rPr>
                <w:rFonts w:eastAsia="Times New Roman"/>
                <w:color w:val="000000"/>
                <w:sz w:val="24"/>
                <w:lang w:eastAsia="lt-LT"/>
              </w:rPr>
              <w:t>50-65 m</w:t>
            </w:r>
            <w:r>
              <w:rPr>
                <w:rFonts w:eastAsia="Times New Roman"/>
                <w:color w:val="000000"/>
                <w:sz w:val="24"/>
                <w:lang w:eastAsia="lt-LT"/>
              </w:rPr>
              <w:t>.</w:t>
            </w:r>
          </w:p>
        </w:tc>
        <w:tc>
          <w:tcPr>
            <w:tcW w:w="992" w:type="dxa"/>
            <w:tcBorders>
              <w:top w:val="single" w:sz="4" w:space="0" w:color="auto"/>
              <w:left w:val="single" w:sz="4" w:space="0" w:color="auto"/>
              <w:bottom w:val="single" w:sz="4" w:space="0" w:color="auto"/>
              <w:right w:val="single" w:sz="4" w:space="0" w:color="auto"/>
            </w:tcBorders>
          </w:tcPr>
          <w:p w14:paraId="0DD912CC" w14:textId="77777777" w:rsidR="001634A6"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3537</w:t>
            </w:r>
          </w:p>
        </w:tc>
        <w:tc>
          <w:tcPr>
            <w:tcW w:w="851" w:type="dxa"/>
            <w:tcBorders>
              <w:top w:val="single" w:sz="4" w:space="0" w:color="auto"/>
              <w:left w:val="single" w:sz="4" w:space="0" w:color="auto"/>
              <w:bottom w:val="single" w:sz="4" w:space="0" w:color="auto"/>
              <w:right w:val="single" w:sz="4" w:space="0" w:color="auto"/>
            </w:tcBorders>
          </w:tcPr>
          <w:p w14:paraId="5BB2DF05" w14:textId="77777777" w:rsidR="001634A6" w:rsidRPr="00DF57DC"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3560</w:t>
            </w:r>
          </w:p>
        </w:tc>
        <w:tc>
          <w:tcPr>
            <w:tcW w:w="992" w:type="dxa"/>
            <w:tcBorders>
              <w:top w:val="single" w:sz="4" w:space="0" w:color="auto"/>
              <w:left w:val="single" w:sz="4" w:space="0" w:color="auto"/>
              <w:bottom w:val="single" w:sz="4" w:space="0" w:color="auto"/>
              <w:right w:val="single" w:sz="4" w:space="0" w:color="auto"/>
            </w:tcBorders>
          </w:tcPr>
          <w:p w14:paraId="7822A485" w14:textId="77777777" w:rsidR="001634A6" w:rsidRPr="00DF57DC" w:rsidRDefault="00370AE0" w:rsidP="001634A6">
            <w:pPr>
              <w:spacing w:line="240" w:lineRule="auto"/>
              <w:jc w:val="center"/>
              <w:rPr>
                <w:rFonts w:eastAsia="Times New Roman"/>
                <w:color w:val="000000"/>
                <w:sz w:val="24"/>
                <w:lang w:eastAsia="lt-LT"/>
              </w:rPr>
            </w:pPr>
            <w:r>
              <w:rPr>
                <w:rFonts w:eastAsia="Times New Roman"/>
                <w:color w:val="000000"/>
                <w:sz w:val="24"/>
                <w:lang w:eastAsia="lt-LT"/>
              </w:rPr>
              <w:t>3510</w:t>
            </w:r>
          </w:p>
        </w:tc>
        <w:tc>
          <w:tcPr>
            <w:tcW w:w="1397" w:type="dxa"/>
            <w:tcBorders>
              <w:top w:val="single" w:sz="4" w:space="0" w:color="auto"/>
              <w:left w:val="single" w:sz="4" w:space="0" w:color="auto"/>
              <w:bottom w:val="single" w:sz="4" w:space="0" w:color="auto"/>
              <w:right w:val="single" w:sz="4" w:space="0" w:color="auto"/>
            </w:tcBorders>
          </w:tcPr>
          <w:p w14:paraId="640E7D1F" w14:textId="77777777" w:rsidR="001634A6" w:rsidRPr="00DB119F" w:rsidRDefault="00370AE0" w:rsidP="001634A6">
            <w:pPr>
              <w:spacing w:line="240" w:lineRule="auto"/>
              <w:jc w:val="center"/>
              <w:rPr>
                <w:rFonts w:eastAsia="Times New Roman"/>
                <w:sz w:val="24"/>
                <w:lang w:eastAsia="lt-LT"/>
              </w:rPr>
            </w:pPr>
            <w:r>
              <w:rPr>
                <w:rFonts w:eastAsia="Times New Roman"/>
                <w:sz w:val="24"/>
                <w:lang w:eastAsia="lt-LT"/>
              </w:rPr>
              <w:t>-50</w:t>
            </w:r>
          </w:p>
        </w:tc>
        <w:tc>
          <w:tcPr>
            <w:tcW w:w="2147" w:type="dxa"/>
            <w:tcBorders>
              <w:top w:val="single" w:sz="4" w:space="0" w:color="auto"/>
              <w:left w:val="single" w:sz="4" w:space="0" w:color="auto"/>
              <w:bottom w:val="single" w:sz="4" w:space="0" w:color="auto"/>
              <w:right w:val="single" w:sz="4" w:space="0" w:color="auto"/>
            </w:tcBorders>
          </w:tcPr>
          <w:p w14:paraId="1AE30361" w14:textId="77777777" w:rsidR="001634A6" w:rsidRPr="00DB119F" w:rsidRDefault="00370AE0" w:rsidP="00DB2A32">
            <w:pPr>
              <w:spacing w:line="240" w:lineRule="auto"/>
              <w:jc w:val="center"/>
              <w:rPr>
                <w:rFonts w:eastAsia="Times New Roman"/>
                <w:sz w:val="24"/>
                <w:lang w:eastAsia="lt-LT"/>
              </w:rPr>
            </w:pPr>
            <w:r>
              <w:rPr>
                <w:rFonts w:eastAsia="Times New Roman"/>
                <w:sz w:val="24"/>
                <w:lang w:eastAsia="lt-LT"/>
              </w:rPr>
              <w:t>-1,40</w:t>
            </w:r>
          </w:p>
        </w:tc>
      </w:tr>
      <w:tr w:rsidR="001634A6" w:rsidRPr="00DF57DC" w14:paraId="45B56B2F" w14:textId="77777777" w:rsidTr="004E087C">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0DC8B7D" w14:textId="77777777" w:rsidR="001634A6" w:rsidRPr="00DF57DC" w:rsidRDefault="001634A6" w:rsidP="00206297">
            <w:pPr>
              <w:spacing w:line="240" w:lineRule="auto"/>
              <w:jc w:val="center"/>
              <w:rPr>
                <w:rFonts w:eastAsia="Times New Roman"/>
                <w:color w:val="000000"/>
                <w:sz w:val="24"/>
                <w:lang w:eastAsia="lt-LT"/>
              </w:rPr>
            </w:pPr>
            <w:r w:rsidRPr="00DF57DC">
              <w:rPr>
                <w:rFonts w:eastAsia="Times New Roman"/>
                <w:color w:val="000000"/>
                <w:sz w:val="24"/>
                <w:lang w:eastAsia="lt-LT"/>
              </w:rPr>
              <w:t>virš 65 m.</w:t>
            </w:r>
          </w:p>
        </w:tc>
        <w:tc>
          <w:tcPr>
            <w:tcW w:w="992" w:type="dxa"/>
            <w:tcBorders>
              <w:top w:val="single" w:sz="4" w:space="0" w:color="auto"/>
              <w:left w:val="nil"/>
              <w:bottom w:val="single" w:sz="4" w:space="0" w:color="auto"/>
              <w:right w:val="single" w:sz="4" w:space="0" w:color="auto"/>
            </w:tcBorders>
          </w:tcPr>
          <w:p w14:paraId="57E01DEA" w14:textId="77777777" w:rsidR="001634A6"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3719</w:t>
            </w:r>
          </w:p>
        </w:tc>
        <w:tc>
          <w:tcPr>
            <w:tcW w:w="851" w:type="dxa"/>
            <w:tcBorders>
              <w:top w:val="single" w:sz="4" w:space="0" w:color="auto"/>
              <w:left w:val="single" w:sz="4" w:space="0" w:color="auto"/>
              <w:bottom w:val="single" w:sz="4" w:space="0" w:color="auto"/>
              <w:right w:val="single" w:sz="4" w:space="0" w:color="auto"/>
            </w:tcBorders>
          </w:tcPr>
          <w:p w14:paraId="4BE87C3D" w14:textId="77777777" w:rsidR="001634A6" w:rsidRPr="00DF57DC"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3694</w:t>
            </w:r>
          </w:p>
        </w:tc>
        <w:tc>
          <w:tcPr>
            <w:tcW w:w="992" w:type="dxa"/>
            <w:tcBorders>
              <w:top w:val="single" w:sz="4" w:space="0" w:color="auto"/>
              <w:left w:val="single" w:sz="4" w:space="0" w:color="auto"/>
              <w:bottom w:val="single" w:sz="4" w:space="0" w:color="auto"/>
              <w:right w:val="single" w:sz="4" w:space="0" w:color="auto"/>
            </w:tcBorders>
          </w:tcPr>
          <w:p w14:paraId="30F30F05" w14:textId="77777777" w:rsidR="001634A6" w:rsidRPr="00DF57DC" w:rsidRDefault="00370AE0" w:rsidP="001634A6">
            <w:pPr>
              <w:spacing w:line="240" w:lineRule="auto"/>
              <w:jc w:val="center"/>
              <w:rPr>
                <w:rFonts w:eastAsia="Times New Roman"/>
                <w:color w:val="000000"/>
                <w:sz w:val="24"/>
                <w:lang w:eastAsia="lt-LT"/>
              </w:rPr>
            </w:pPr>
            <w:r>
              <w:rPr>
                <w:rFonts w:eastAsia="Times New Roman"/>
                <w:color w:val="000000"/>
                <w:sz w:val="24"/>
                <w:lang w:eastAsia="lt-LT"/>
              </w:rPr>
              <w:t>3631</w:t>
            </w:r>
          </w:p>
        </w:tc>
        <w:tc>
          <w:tcPr>
            <w:tcW w:w="1397" w:type="dxa"/>
            <w:tcBorders>
              <w:top w:val="single" w:sz="4" w:space="0" w:color="auto"/>
              <w:left w:val="nil"/>
              <w:bottom w:val="single" w:sz="4" w:space="0" w:color="auto"/>
              <w:right w:val="single" w:sz="4" w:space="0" w:color="auto"/>
            </w:tcBorders>
          </w:tcPr>
          <w:p w14:paraId="77940B01" w14:textId="77777777" w:rsidR="001634A6" w:rsidRPr="002E4F22" w:rsidRDefault="00146653" w:rsidP="00370AE0">
            <w:pPr>
              <w:spacing w:line="240" w:lineRule="auto"/>
              <w:jc w:val="center"/>
              <w:rPr>
                <w:rFonts w:eastAsia="Times New Roman"/>
                <w:sz w:val="24"/>
                <w:lang w:eastAsia="lt-LT"/>
              </w:rPr>
            </w:pPr>
            <w:r>
              <w:rPr>
                <w:rFonts w:eastAsia="Times New Roman"/>
                <w:sz w:val="24"/>
                <w:lang w:eastAsia="lt-LT"/>
              </w:rPr>
              <w:t>-</w:t>
            </w:r>
            <w:r w:rsidR="00370AE0">
              <w:rPr>
                <w:rFonts w:eastAsia="Times New Roman"/>
                <w:sz w:val="24"/>
                <w:lang w:eastAsia="lt-LT"/>
              </w:rPr>
              <w:t>63</w:t>
            </w:r>
          </w:p>
        </w:tc>
        <w:tc>
          <w:tcPr>
            <w:tcW w:w="2147" w:type="dxa"/>
            <w:tcBorders>
              <w:top w:val="single" w:sz="4" w:space="0" w:color="auto"/>
              <w:left w:val="nil"/>
              <w:bottom w:val="single" w:sz="4" w:space="0" w:color="auto"/>
              <w:right w:val="single" w:sz="4" w:space="0" w:color="auto"/>
            </w:tcBorders>
          </w:tcPr>
          <w:p w14:paraId="05771D8D" w14:textId="77777777" w:rsidR="001634A6" w:rsidRPr="002E4F22" w:rsidRDefault="001634A6" w:rsidP="00370AE0">
            <w:pPr>
              <w:spacing w:line="240" w:lineRule="auto"/>
              <w:jc w:val="center"/>
              <w:rPr>
                <w:rFonts w:eastAsia="Times New Roman"/>
                <w:sz w:val="24"/>
                <w:lang w:eastAsia="lt-LT"/>
              </w:rPr>
            </w:pPr>
            <w:r>
              <w:rPr>
                <w:rFonts w:eastAsia="Times New Roman"/>
                <w:sz w:val="24"/>
                <w:lang w:eastAsia="lt-LT"/>
              </w:rPr>
              <w:t>-</w:t>
            </w:r>
            <w:r w:rsidR="00370AE0">
              <w:rPr>
                <w:rFonts w:eastAsia="Times New Roman"/>
                <w:sz w:val="24"/>
                <w:lang w:eastAsia="lt-LT"/>
              </w:rPr>
              <w:t>1,71</w:t>
            </w:r>
          </w:p>
        </w:tc>
      </w:tr>
      <w:tr w:rsidR="001634A6" w:rsidRPr="00DF57DC" w14:paraId="5540C740" w14:textId="77777777" w:rsidTr="003E2C3E">
        <w:trPr>
          <w:trHeight w:val="330"/>
        </w:trPr>
        <w:tc>
          <w:tcPr>
            <w:tcW w:w="3119" w:type="dxa"/>
            <w:tcBorders>
              <w:top w:val="nil"/>
              <w:left w:val="single" w:sz="4" w:space="0" w:color="auto"/>
              <w:bottom w:val="single" w:sz="4" w:space="0" w:color="auto"/>
              <w:right w:val="single" w:sz="4" w:space="0" w:color="auto"/>
            </w:tcBorders>
            <w:shd w:val="clear" w:color="auto" w:fill="auto"/>
            <w:noWrap/>
            <w:hideMark/>
          </w:tcPr>
          <w:p w14:paraId="5BDDD66B" w14:textId="77777777" w:rsidR="001634A6" w:rsidRPr="00DF57DC" w:rsidRDefault="001634A6" w:rsidP="00206297">
            <w:pPr>
              <w:spacing w:line="240" w:lineRule="auto"/>
              <w:jc w:val="center"/>
              <w:rPr>
                <w:rFonts w:eastAsia="Times New Roman"/>
                <w:color w:val="000000"/>
                <w:sz w:val="24"/>
                <w:lang w:eastAsia="lt-LT"/>
              </w:rPr>
            </w:pPr>
            <w:r w:rsidRPr="00DF57DC">
              <w:rPr>
                <w:rFonts w:eastAsia="Times New Roman"/>
                <w:color w:val="000000"/>
                <w:sz w:val="24"/>
                <w:lang w:eastAsia="lt-LT"/>
              </w:rPr>
              <w:lastRenderedPageBreak/>
              <w:t>iš jų kaimo gyventojai</w:t>
            </w:r>
          </w:p>
        </w:tc>
        <w:tc>
          <w:tcPr>
            <w:tcW w:w="992" w:type="dxa"/>
            <w:tcBorders>
              <w:top w:val="nil"/>
              <w:left w:val="nil"/>
              <w:bottom w:val="single" w:sz="4" w:space="0" w:color="auto"/>
              <w:right w:val="single" w:sz="4" w:space="0" w:color="auto"/>
            </w:tcBorders>
          </w:tcPr>
          <w:p w14:paraId="6877B9BC" w14:textId="77777777" w:rsidR="001634A6"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8590</w:t>
            </w:r>
          </w:p>
        </w:tc>
        <w:tc>
          <w:tcPr>
            <w:tcW w:w="851" w:type="dxa"/>
            <w:tcBorders>
              <w:top w:val="nil"/>
              <w:left w:val="single" w:sz="4" w:space="0" w:color="auto"/>
              <w:bottom w:val="single" w:sz="4" w:space="0" w:color="auto"/>
              <w:right w:val="single" w:sz="4" w:space="0" w:color="auto"/>
            </w:tcBorders>
          </w:tcPr>
          <w:p w14:paraId="541D4C98" w14:textId="77777777" w:rsidR="001634A6" w:rsidRPr="00570AC9" w:rsidRDefault="00AC794C" w:rsidP="001634A6">
            <w:pPr>
              <w:spacing w:line="240" w:lineRule="auto"/>
              <w:jc w:val="center"/>
              <w:rPr>
                <w:rFonts w:eastAsia="Times New Roman"/>
                <w:color w:val="000000"/>
                <w:sz w:val="24"/>
                <w:lang w:eastAsia="lt-LT"/>
              </w:rPr>
            </w:pPr>
            <w:r>
              <w:rPr>
                <w:rFonts w:eastAsia="Times New Roman"/>
                <w:color w:val="000000"/>
                <w:sz w:val="24"/>
                <w:lang w:eastAsia="lt-LT"/>
              </w:rPr>
              <w:t>8384</w:t>
            </w:r>
          </w:p>
        </w:tc>
        <w:tc>
          <w:tcPr>
            <w:tcW w:w="992" w:type="dxa"/>
            <w:tcBorders>
              <w:top w:val="nil"/>
              <w:left w:val="single" w:sz="4" w:space="0" w:color="auto"/>
              <w:bottom w:val="single" w:sz="4" w:space="0" w:color="auto"/>
              <w:right w:val="single" w:sz="4" w:space="0" w:color="auto"/>
            </w:tcBorders>
          </w:tcPr>
          <w:p w14:paraId="03104142" w14:textId="77777777" w:rsidR="001634A6" w:rsidRPr="00570AC9" w:rsidRDefault="00370AE0" w:rsidP="001634A6">
            <w:pPr>
              <w:spacing w:line="240" w:lineRule="auto"/>
              <w:jc w:val="center"/>
              <w:rPr>
                <w:rFonts w:eastAsia="Times New Roman"/>
                <w:color w:val="000000"/>
                <w:sz w:val="24"/>
                <w:lang w:eastAsia="lt-LT"/>
              </w:rPr>
            </w:pPr>
            <w:r>
              <w:rPr>
                <w:rFonts w:eastAsia="Times New Roman"/>
                <w:color w:val="000000"/>
                <w:sz w:val="24"/>
                <w:lang w:eastAsia="lt-LT"/>
              </w:rPr>
              <w:t>8058</w:t>
            </w:r>
          </w:p>
        </w:tc>
        <w:tc>
          <w:tcPr>
            <w:tcW w:w="1397" w:type="dxa"/>
            <w:tcBorders>
              <w:top w:val="nil"/>
              <w:left w:val="nil"/>
              <w:bottom w:val="single" w:sz="4" w:space="0" w:color="auto"/>
              <w:right w:val="single" w:sz="4" w:space="0" w:color="auto"/>
            </w:tcBorders>
          </w:tcPr>
          <w:p w14:paraId="21A432E2" w14:textId="77777777" w:rsidR="001634A6" w:rsidRPr="00570AC9" w:rsidRDefault="00370AE0" w:rsidP="00370AE0">
            <w:pPr>
              <w:spacing w:line="240" w:lineRule="auto"/>
              <w:jc w:val="center"/>
              <w:rPr>
                <w:rFonts w:eastAsia="Times New Roman"/>
                <w:sz w:val="24"/>
                <w:lang w:eastAsia="lt-LT"/>
              </w:rPr>
            </w:pPr>
            <w:r>
              <w:rPr>
                <w:rFonts w:eastAsia="Times New Roman"/>
                <w:sz w:val="24"/>
                <w:lang w:eastAsia="lt-LT"/>
              </w:rPr>
              <w:t>-326</w:t>
            </w:r>
          </w:p>
        </w:tc>
        <w:tc>
          <w:tcPr>
            <w:tcW w:w="2147" w:type="dxa"/>
            <w:tcBorders>
              <w:top w:val="nil"/>
              <w:left w:val="nil"/>
              <w:bottom w:val="single" w:sz="4" w:space="0" w:color="auto"/>
              <w:right w:val="single" w:sz="4" w:space="0" w:color="auto"/>
            </w:tcBorders>
          </w:tcPr>
          <w:p w14:paraId="3340BA88" w14:textId="77777777" w:rsidR="001634A6" w:rsidRPr="002E4F22" w:rsidRDefault="001634A6" w:rsidP="00370AE0">
            <w:pPr>
              <w:spacing w:line="240" w:lineRule="auto"/>
              <w:jc w:val="center"/>
              <w:rPr>
                <w:rFonts w:eastAsia="Times New Roman"/>
                <w:sz w:val="24"/>
                <w:lang w:eastAsia="lt-LT"/>
              </w:rPr>
            </w:pPr>
            <w:r>
              <w:rPr>
                <w:rFonts w:eastAsia="Times New Roman"/>
                <w:sz w:val="24"/>
                <w:lang w:eastAsia="lt-LT"/>
              </w:rPr>
              <w:t>-</w:t>
            </w:r>
            <w:r w:rsidR="00370AE0">
              <w:rPr>
                <w:rFonts w:eastAsia="Times New Roman"/>
                <w:sz w:val="24"/>
                <w:lang w:eastAsia="lt-LT"/>
              </w:rPr>
              <w:t>3,89</w:t>
            </w:r>
          </w:p>
        </w:tc>
      </w:tr>
      <w:tr w:rsidR="003E2C3E" w:rsidRPr="00DF57DC" w14:paraId="19316ABA" w14:textId="77777777" w:rsidTr="003E2C3E">
        <w:trPr>
          <w:trHeight w:val="586"/>
        </w:trPr>
        <w:tc>
          <w:tcPr>
            <w:tcW w:w="3119" w:type="dxa"/>
            <w:tcBorders>
              <w:top w:val="single" w:sz="4" w:space="0" w:color="auto"/>
              <w:left w:val="single" w:sz="4" w:space="0" w:color="auto"/>
              <w:right w:val="single" w:sz="4" w:space="0" w:color="auto"/>
            </w:tcBorders>
            <w:shd w:val="clear" w:color="auto" w:fill="auto"/>
            <w:noWrap/>
          </w:tcPr>
          <w:p w14:paraId="3128C5E8" w14:textId="77777777" w:rsidR="003E2C3E" w:rsidRPr="00DF57DC" w:rsidRDefault="003E2C3E" w:rsidP="00206297">
            <w:pPr>
              <w:spacing w:line="240" w:lineRule="auto"/>
              <w:jc w:val="center"/>
              <w:rPr>
                <w:rFonts w:eastAsia="Times New Roman"/>
                <w:color w:val="000000"/>
                <w:sz w:val="24"/>
                <w:lang w:eastAsia="lt-LT"/>
              </w:rPr>
            </w:pPr>
            <w:r>
              <w:rPr>
                <w:rFonts w:eastAsia="Times New Roman"/>
                <w:color w:val="000000"/>
                <w:sz w:val="24"/>
                <w:lang w:eastAsia="lt-LT"/>
              </w:rPr>
              <w:t>2. Prisirašiusiųjų nedraustų gyventojų skaičius</w:t>
            </w:r>
          </w:p>
        </w:tc>
        <w:tc>
          <w:tcPr>
            <w:tcW w:w="992" w:type="dxa"/>
            <w:tcBorders>
              <w:top w:val="single" w:sz="4" w:space="0" w:color="auto"/>
              <w:left w:val="nil"/>
              <w:right w:val="single" w:sz="4" w:space="0" w:color="auto"/>
            </w:tcBorders>
          </w:tcPr>
          <w:p w14:paraId="043D1F17" w14:textId="77777777" w:rsidR="003E2C3E" w:rsidRDefault="00ED1EA4" w:rsidP="001A69CF">
            <w:pPr>
              <w:spacing w:line="240" w:lineRule="auto"/>
              <w:jc w:val="center"/>
              <w:rPr>
                <w:rFonts w:eastAsia="Times New Roman"/>
                <w:color w:val="000000"/>
                <w:sz w:val="24"/>
                <w:lang w:eastAsia="lt-LT"/>
              </w:rPr>
            </w:pPr>
            <w:r>
              <w:rPr>
                <w:rFonts w:eastAsia="Times New Roman"/>
                <w:color w:val="000000"/>
                <w:sz w:val="24"/>
                <w:lang w:eastAsia="lt-LT"/>
              </w:rPr>
              <w:t>771</w:t>
            </w:r>
          </w:p>
        </w:tc>
        <w:tc>
          <w:tcPr>
            <w:tcW w:w="851" w:type="dxa"/>
            <w:tcBorders>
              <w:top w:val="single" w:sz="4" w:space="0" w:color="auto"/>
              <w:left w:val="single" w:sz="4" w:space="0" w:color="auto"/>
              <w:right w:val="single" w:sz="4" w:space="0" w:color="auto"/>
            </w:tcBorders>
          </w:tcPr>
          <w:p w14:paraId="37DE659C" w14:textId="77777777" w:rsidR="003E2C3E" w:rsidRPr="00570AC9" w:rsidRDefault="00ED1EA4" w:rsidP="001634A6">
            <w:pPr>
              <w:spacing w:line="240" w:lineRule="auto"/>
              <w:jc w:val="center"/>
              <w:rPr>
                <w:rFonts w:eastAsia="Times New Roman"/>
                <w:color w:val="000000"/>
                <w:sz w:val="24"/>
                <w:lang w:eastAsia="lt-LT"/>
              </w:rPr>
            </w:pPr>
            <w:r>
              <w:rPr>
                <w:rFonts w:eastAsia="Times New Roman"/>
                <w:color w:val="000000"/>
                <w:sz w:val="24"/>
                <w:lang w:eastAsia="lt-LT"/>
              </w:rPr>
              <w:t>625</w:t>
            </w:r>
          </w:p>
        </w:tc>
        <w:tc>
          <w:tcPr>
            <w:tcW w:w="992" w:type="dxa"/>
            <w:tcBorders>
              <w:top w:val="single" w:sz="4" w:space="0" w:color="auto"/>
              <w:left w:val="single" w:sz="4" w:space="0" w:color="auto"/>
              <w:right w:val="single" w:sz="4" w:space="0" w:color="auto"/>
            </w:tcBorders>
          </w:tcPr>
          <w:p w14:paraId="69ECEA9C" w14:textId="77777777" w:rsidR="003E2C3E" w:rsidRPr="00570AC9" w:rsidRDefault="00ED1EA4" w:rsidP="001634A6">
            <w:pPr>
              <w:spacing w:line="240" w:lineRule="auto"/>
              <w:jc w:val="center"/>
              <w:rPr>
                <w:rFonts w:eastAsia="Times New Roman"/>
                <w:color w:val="000000"/>
                <w:sz w:val="24"/>
                <w:lang w:eastAsia="lt-LT"/>
              </w:rPr>
            </w:pPr>
            <w:r>
              <w:rPr>
                <w:rFonts w:eastAsia="Times New Roman"/>
                <w:color w:val="000000"/>
                <w:sz w:val="24"/>
                <w:lang w:eastAsia="lt-LT"/>
              </w:rPr>
              <w:t>691</w:t>
            </w:r>
          </w:p>
        </w:tc>
        <w:tc>
          <w:tcPr>
            <w:tcW w:w="1397" w:type="dxa"/>
            <w:tcBorders>
              <w:top w:val="single" w:sz="4" w:space="0" w:color="auto"/>
              <w:left w:val="nil"/>
              <w:right w:val="single" w:sz="4" w:space="0" w:color="auto"/>
            </w:tcBorders>
          </w:tcPr>
          <w:p w14:paraId="40F153D0" w14:textId="77777777" w:rsidR="003E2C3E" w:rsidRPr="00570AC9" w:rsidRDefault="00ED1EA4" w:rsidP="00146653">
            <w:pPr>
              <w:spacing w:line="240" w:lineRule="auto"/>
              <w:jc w:val="center"/>
              <w:rPr>
                <w:rFonts w:eastAsia="Times New Roman"/>
                <w:sz w:val="24"/>
                <w:lang w:eastAsia="lt-LT"/>
              </w:rPr>
            </w:pPr>
            <w:r>
              <w:rPr>
                <w:rFonts w:eastAsia="Times New Roman"/>
                <w:sz w:val="24"/>
                <w:lang w:eastAsia="lt-LT"/>
              </w:rPr>
              <w:t>+66</w:t>
            </w:r>
          </w:p>
        </w:tc>
        <w:tc>
          <w:tcPr>
            <w:tcW w:w="2147" w:type="dxa"/>
            <w:tcBorders>
              <w:top w:val="single" w:sz="4" w:space="0" w:color="auto"/>
              <w:left w:val="nil"/>
              <w:right w:val="single" w:sz="4" w:space="0" w:color="auto"/>
            </w:tcBorders>
          </w:tcPr>
          <w:p w14:paraId="0529370C" w14:textId="77777777" w:rsidR="003E2C3E" w:rsidRDefault="00ED1EA4" w:rsidP="00DB2A32">
            <w:pPr>
              <w:spacing w:line="240" w:lineRule="auto"/>
              <w:jc w:val="center"/>
              <w:rPr>
                <w:rFonts w:eastAsia="Times New Roman"/>
                <w:sz w:val="24"/>
                <w:lang w:eastAsia="lt-LT"/>
              </w:rPr>
            </w:pPr>
            <w:r>
              <w:rPr>
                <w:rFonts w:eastAsia="Times New Roman"/>
                <w:sz w:val="24"/>
                <w:lang w:eastAsia="lt-LT"/>
              </w:rPr>
              <w:t>+10,56</w:t>
            </w:r>
          </w:p>
        </w:tc>
      </w:tr>
      <w:tr w:rsidR="001634A6" w:rsidRPr="00DF57DC" w14:paraId="56BD107E" w14:textId="77777777" w:rsidTr="00206297">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tcPr>
          <w:p w14:paraId="17D83139" w14:textId="77777777" w:rsidR="001634A6" w:rsidRDefault="001634A6" w:rsidP="00206297">
            <w:pPr>
              <w:spacing w:line="240" w:lineRule="auto"/>
              <w:jc w:val="center"/>
              <w:rPr>
                <w:rFonts w:eastAsia="Times New Roman"/>
                <w:color w:val="000000"/>
                <w:sz w:val="24"/>
                <w:lang w:eastAsia="lt-LT"/>
              </w:rPr>
            </w:pPr>
            <w:r>
              <w:rPr>
                <w:rFonts w:eastAsia="Times New Roman"/>
                <w:color w:val="000000"/>
                <w:sz w:val="24"/>
                <w:lang w:eastAsia="lt-LT"/>
              </w:rPr>
              <w:t>Psichikos sveikatos centre prisirašiusiųjų skaičius</w:t>
            </w:r>
          </w:p>
        </w:tc>
        <w:tc>
          <w:tcPr>
            <w:tcW w:w="992" w:type="dxa"/>
            <w:tcBorders>
              <w:top w:val="single" w:sz="4" w:space="0" w:color="auto"/>
              <w:left w:val="nil"/>
              <w:bottom w:val="single" w:sz="4" w:space="0" w:color="auto"/>
              <w:right w:val="single" w:sz="4" w:space="0" w:color="auto"/>
            </w:tcBorders>
          </w:tcPr>
          <w:p w14:paraId="5BE50E67" w14:textId="77777777" w:rsidR="001634A6" w:rsidRDefault="00ED1EA4" w:rsidP="001A69CF">
            <w:pPr>
              <w:spacing w:line="240" w:lineRule="auto"/>
              <w:jc w:val="center"/>
              <w:rPr>
                <w:rFonts w:eastAsia="Times New Roman"/>
                <w:color w:val="000000"/>
                <w:sz w:val="24"/>
                <w:lang w:eastAsia="lt-LT"/>
              </w:rPr>
            </w:pPr>
            <w:r>
              <w:rPr>
                <w:rFonts w:eastAsia="Times New Roman"/>
                <w:color w:val="000000"/>
                <w:sz w:val="24"/>
                <w:lang w:eastAsia="lt-LT"/>
              </w:rPr>
              <w:t>15413</w:t>
            </w:r>
          </w:p>
        </w:tc>
        <w:tc>
          <w:tcPr>
            <w:tcW w:w="851" w:type="dxa"/>
            <w:tcBorders>
              <w:top w:val="single" w:sz="4" w:space="0" w:color="auto"/>
              <w:left w:val="single" w:sz="4" w:space="0" w:color="auto"/>
              <w:bottom w:val="single" w:sz="4" w:space="0" w:color="auto"/>
              <w:right w:val="single" w:sz="4" w:space="0" w:color="auto"/>
            </w:tcBorders>
          </w:tcPr>
          <w:p w14:paraId="7D66762E" w14:textId="77777777" w:rsidR="001634A6" w:rsidRDefault="00ED1EA4" w:rsidP="001A69CF">
            <w:pPr>
              <w:spacing w:line="240" w:lineRule="auto"/>
              <w:jc w:val="center"/>
              <w:rPr>
                <w:rFonts w:eastAsia="Times New Roman"/>
                <w:color w:val="000000"/>
                <w:sz w:val="24"/>
                <w:lang w:eastAsia="lt-LT"/>
              </w:rPr>
            </w:pPr>
            <w:r>
              <w:rPr>
                <w:rFonts w:eastAsia="Times New Roman"/>
                <w:color w:val="000000"/>
                <w:sz w:val="24"/>
                <w:lang w:eastAsia="lt-LT"/>
              </w:rPr>
              <w:t>15228</w:t>
            </w:r>
          </w:p>
        </w:tc>
        <w:tc>
          <w:tcPr>
            <w:tcW w:w="992" w:type="dxa"/>
            <w:tcBorders>
              <w:top w:val="single" w:sz="4" w:space="0" w:color="auto"/>
              <w:left w:val="single" w:sz="4" w:space="0" w:color="auto"/>
              <w:bottom w:val="single" w:sz="4" w:space="0" w:color="auto"/>
              <w:right w:val="single" w:sz="4" w:space="0" w:color="auto"/>
            </w:tcBorders>
          </w:tcPr>
          <w:p w14:paraId="5ED0D113" w14:textId="77777777" w:rsidR="001634A6" w:rsidRDefault="00ED1EA4" w:rsidP="004A585D">
            <w:pPr>
              <w:spacing w:line="240" w:lineRule="auto"/>
              <w:jc w:val="center"/>
              <w:rPr>
                <w:rFonts w:eastAsia="Times New Roman"/>
                <w:color w:val="000000"/>
                <w:sz w:val="24"/>
                <w:lang w:eastAsia="lt-LT"/>
              </w:rPr>
            </w:pPr>
            <w:r>
              <w:rPr>
                <w:rFonts w:eastAsia="Times New Roman"/>
                <w:color w:val="000000"/>
                <w:sz w:val="24"/>
                <w:lang w:eastAsia="lt-LT"/>
              </w:rPr>
              <w:t>14811</w:t>
            </w:r>
          </w:p>
        </w:tc>
        <w:tc>
          <w:tcPr>
            <w:tcW w:w="1397" w:type="dxa"/>
            <w:tcBorders>
              <w:top w:val="single" w:sz="4" w:space="0" w:color="auto"/>
              <w:left w:val="nil"/>
              <w:bottom w:val="single" w:sz="4" w:space="0" w:color="auto"/>
              <w:right w:val="single" w:sz="4" w:space="0" w:color="auto"/>
            </w:tcBorders>
          </w:tcPr>
          <w:p w14:paraId="0BF1A43E" w14:textId="77777777" w:rsidR="001634A6" w:rsidRPr="002E4F22" w:rsidRDefault="001634A6" w:rsidP="00ED1EA4">
            <w:pPr>
              <w:spacing w:line="240" w:lineRule="auto"/>
              <w:jc w:val="center"/>
              <w:rPr>
                <w:rFonts w:eastAsia="Times New Roman"/>
                <w:sz w:val="24"/>
                <w:lang w:eastAsia="lt-LT"/>
              </w:rPr>
            </w:pPr>
            <w:r>
              <w:rPr>
                <w:rFonts w:eastAsia="Times New Roman"/>
                <w:sz w:val="24"/>
                <w:lang w:eastAsia="lt-LT"/>
              </w:rPr>
              <w:t>-</w:t>
            </w:r>
            <w:r w:rsidR="00ED1EA4">
              <w:rPr>
                <w:rFonts w:eastAsia="Times New Roman"/>
                <w:sz w:val="24"/>
                <w:lang w:eastAsia="lt-LT"/>
              </w:rPr>
              <w:t>417</w:t>
            </w:r>
          </w:p>
        </w:tc>
        <w:tc>
          <w:tcPr>
            <w:tcW w:w="2147" w:type="dxa"/>
            <w:tcBorders>
              <w:top w:val="single" w:sz="4" w:space="0" w:color="auto"/>
              <w:left w:val="nil"/>
              <w:bottom w:val="single" w:sz="4" w:space="0" w:color="auto"/>
              <w:right w:val="single" w:sz="4" w:space="0" w:color="auto"/>
            </w:tcBorders>
          </w:tcPr>
          <w:p w14:paraId="503685EF" w14:textId="77777777" w:rsidR="001634A6" w:rsidRPr="002E4F22" w:rsidRDefault="00ED1EA4" w:rsidP="001A69CF">
            <w:pPr>
              <w:spacing w:line="240" w:lineRule="auto"/>
              <w:jc w:val="center"/>
              <w:rPr>
                <w:rFonts w:eastAsia="Times New Roman"/>
                <w:sz w:val="24"/>
                <w:lang w:eastAsia="lt-LT"/>
              </w:rPr>
            </w:pPr>
            <w:r>
              <w:rPr>
                <w:rFonts w:eastAsia="Times New Roman"/>
                <w:sz w:val="24"/>
                <w:lang w:eastAsia="lt-LT"/>
              </w:rPr>
              <w:t>-2,74</w:t>
            </w:r>
          </w:p>
        </w:tc>
      </w:tr>
    </w:tbl>
    <w:p w14:paraId="4C4FA4F4" w14:textId="77777777" w:rsidR="00131CA8" w:rsidRDefault="00131CA8" w:rsidP="006C2671">
      <w:pPr>
        <w:pStyle w:val="Sraopastraipa"/>
        <w:tabs>
          <w:tab w:val="left" w:pos="8505"/>
        </w:tabs>
        <w:ind w:left="0" w:right="142" w:firstLine="567"/>
        <w:jc w:val="both"/>
        <w:rPr>
          <w:sz w:val="24"/>
        </w:rPr>
      </w:pPr>
      <w:r>
        <w:rPr>
          <w:i/>
          <w:iCs/>
          <w:sz w:val="23"/>
          <w:szCs w:val="23"/>
        </w:rPr>
        <w:t xml:space="preserve">Prisirašiusiųjų dinamika: </w:t>
      </w:r>
      <w:r w:rsidR="00E85248">
        <w:rPr>
          <w:sz w:val="24"/>
        </w:rPr>
        <w:t>2021</w:t>
      </w:r>
      <w:r w:rsidRPr="00902B47">
        <w:rPr>
          <w:sz w:val="24"/>
        </w:rPr>
        <w:t xml:space="preserve"> m. įstaigoje prisirašiusių dr</w:t>
      </w:r>
      <w:r w:rsidR="00F51B32">
        <w:rPr>
          <w:sz w:val="24"/>
        </w:rPr>
        <w:t>au</w:t>
      </w:r>
      <w:r w:rsidR="00130397">
        <w:rPr>
          <w:sz w:val="24"/>
        </w:rPr>
        <w:t>s</w:t>
      </w:r>
      <w:r w:rsidR="00E85248">
        <w:rPr>
          <w:sz w:val="24"/>
        </w:rPr>
        <w:t>tų asmenų metų pabaigoje – 13607</w:t>
      </w:r>
      <w:r w:rsidRPr="00902B47">
        <w:rPr>
          <w:sz w:val="24"/>
        </w:rPr>
        <w:t>, iš jų kaimo gyventojų</w:t>
      </w:r>
      <w:r w:rsidRPr="002225C8">
        <w:rPr>
          <w:b/>
          <w:sz w:val="24"/>
        </w:rPr>
        <w:t xml:space="preserve"> </w:t>
      </w:r>
      <w:r w:rsidR="00B61E4D" w:rsidRPr="002225C8">
        <w:rPr>
          <w:b/>
          <w:sz w:val="24"/>
        </w:rPr>
        <w:t>-</w:t>
      </w:r>
      <w:r w:rsidR="00B61E4D">
        <w:rPr>
          <w:sz w:val="24"/>
        </w:rPr>
        <w:t xml:space="preserve"> </w:t>
      </w:r>
      <w:r w:rsidR="00CC07CC">
        <w:rPr>
          <w:sz w:val="24"/>
        </w:rPr>
        <w:t>8</w:t>
      </w:r>
      <w:r w:rsidR="00E85248">
        <w:rPr>
          <w:sz w:val="24"/>
        </w:rPr>
        <w:t>058</w:t>
      </w:r>
      <w:r w:rsidR="009C5913">
        <w:rPr>
          <w:sz w:val="24"/>
        </w:rPr>
        <w:t>,</w:t>
      </w:r>
      <w:r w:rsidRPr="009C5913">
        <w:rPr>
          <w:sz w:val="24"/>
        </w:rPr>
        <w:t xml:space="preserve"> </w:t>
      </w:r>
      <w:r w:rsidR="009C5913" w:rsidRPr="009C5913">
        <w:rPr>
          <w:sz w:val="24"/>
        </w:rPr>
        <w:t>l</w:t>
      </w:r>
      <w:r w:rsidR="00F51B32" w:rsidRPr="009C5913">
        <w:rPr>
          <w:sz w:val="24"/>
        </w:rPr>
        <w:t>ygin</w:t>
      </w:r>
      <w:r w:rsidR="009C5913" w:rsidRPr="009C5913">
        <w:rPr>
          <w:sz w:val="24"/>
        </w:rPr>
        <w:t>ant</w:t>
      </w:r>
      <w:r w:rsidR="00E85248">
        <w:rPr>
          <w:sz w:val="24"/>
        </w:rPr>
        <w:t xml:space="preserve"> su 2020</w:t>
      </w:r>
      <w:r w:rsidR="00FF5030">
        <w:rPr>
          <w:sz w:val="24"/>
        </w:rPr>
        <w:t xml:space="preserve"> metais</w:t>
      </w:r>
      <w:r w:rsidR="00E85248">
        <w:rPr>
          <w:sz w:val="24"/>
        </w:rPr>
        <w:t xml:space="preserve"> sumažėjo 402</w:t>
      </w:r>
      <w:r w:rsidRPr="00860F96">
        <w:rPr>
          <w:sz w:val="24"/>
        </w:rPr>
        <w:t xml:space="preserve"> </w:t>
      </w:r>
      <w:r w:rsidR="00F51B32">
        <w:rPr>
          <w:sz w:val="24"/>
        </w:rPr>
        <w:t xml:space="preserve">draustais </w:t>
      </w:r>
      <w:r w:rsidRPr="00860F96">
        <w:rPr>
          <w:sz w:val="24"/>
        </w:rPr>
        <w:t>asmenimis. Psichikos sveikatos centre prisirašiusiųjų draustų as</w:t>
      </w:r>
      <w:r w:rsidR="00F51B32">
        <w:rPr>
          <w:sz w:val="24"/>
        </w:rPr>
        <w:t xml:space="preserve">menų </w:t>
      </w:r>
      <w:r w:rsidR="00E85248">
        <w:rPr>
          <w:sz w:val="24"/>
        </w:rPr>
        <w:t>14811</w:t>
      </w:r>
      <w:r w:rsidR="008445E6">
        <w:rPr>
          <w:sz w:val="24"/>
        </w:rPr>
        <w:t>, lyginant su 2</w:t>
      </w:r>
      <w:r w:rsidR="00E85248">
        <w:rPr>
          <w:sz w:val="24"/>
        </w:rPr>
        <w:t>020</w:t>
      </w:r>
      <w:r w:rsidR="008445E6">
        <w:rPr>
          <w:sz w:val="24"/>
        </w:rPr>
        <w:t xml:space="preserve"> metais</w:t>
      </w:r>
      <w:r w:rsidR="00D22009">
        <w:rPr>
          <w:sz w:val="24"/>
        </w:rPr>
        <w:t xml:space="preserve"> sumažėjo</w:t>
      </w:r>
      <w:r w:rsidR="00B61E4D">
        <w:rPr>
          <w:sz w:val="24"/>
        </w:rPr>
        <w:t xml:space="preserve"> </w:t>
      </w:r>
      <w:r w:rsidR="00B61E4D" w:rsidRPr="002225C8">
        <w:rPr>
          <w:b/>
          <w:sz w:val="24"/>
        </w:rPr>
        <w:t>-</w:t>
      </w:r>
      <w:r w:rsidR="00E85248">
        <w:rPr>
          <w:sz w:val="24"/>
        </w:rPr>
        <w:t xml:space="preserve"> 417</w:t>
      </w:r>
      <w:r w:rsidRPr="00860F96">
        <w:rPr>
          <w:sz w:val="24"/>
        </w:rPr>
        <w:t xml:space="preserve"> draustais asmenimis.</w:t>
      </w:r>
    </w:p>
    <w:p w14:paraId="26780E4B" w14:textId="5DDBDB17" w:rsidR="00131CA8" w:rsidRPr="00432CE2" w:rsidRDefault="00131CA8" w:rsidP="00431CC9">
      <w:pPr>
        <w:pStyle w:val="Default"/>
        <w:spacing w:line="276" w:lineRule="auto"/>
        <w:ind w:firstLine="567"/>
        <w:jc w:val="both"/>
        <w:rPr>
          <w:color w:val="auto"/>
        </w:rPr>
      </w:pPr>
      <w:r w:rsidRPr="00860F96">
        <w:rPr>
          <w:color w:val="auto"/>
        </w:rPr>
        <w:t>Prie įstaigos prisirašiu</w:t>
      </w:r>
      <w:r w:rsidR="00F51B32">
        <w:rPr>
          <w:color w:val="auto"/>
        </w:rPr>
        <w:t xml:space="preserve">siųjų draustų asmenų skaičiaus </w:t>
      </w:r>
      <w:r w:rsidRPr="00860F96">
        <w:rPr>
          <w:rFonts w:eastAsia="Times New Roman"/>
          <w:color w:val="auto"/>
          <w:lang w:eastAsia="lt-LT"/>
        </w:rPr>
        <w:t xml:space="preserve">nuolat mažėja </w:t>
      </w:r>
      <w:r w:rsidRPr="00860F96">
        <w:rPr>
          <w:color w:val="auto"/>
          <w:sz w:val="23"/>
          <w:szCs w:val="23"/>
        </w:rPr>
        <w:t>dėl gyventojų migracijos</w:t>
      </w:r>
      <w:r w:rsidR="00522190">
        <w:rPr>
          <w:color w:val="auto"/>
          <w:sz w:val="23"/>
          <w:szCs w:val="23"/>
        </w:rPr>
        <w:t>,</w:t>
      </w:r>
      <w:r w:rsidRPr="00860F96">
        <w:rPr>
          <w:color w:val="auto"/>
          <w:sz w:val="23"/>
          <w:szCs w:val="23"/>
        </w:rPr>
        <w:t xml:space="preserve"> socialinio </w:t>
      </w:r>
      <w:proofErr w:type="spellStart"/>
      <w:r w:rsidRPr="00860F96">
        <w:rPr>
          <w:color w:val="auto"/>
          <w:sz w:val="23"/>
          <w:szCs w:val="23"/>
        </w:rPr>
        <w:t>draustumo</w:t>
      </w:r>
      <w:proofErr w:type="spellEnd"/>
      <w:r w:rsidRPr="00860F96">
        <w:rPr>
          <w:color w:val="auto"/>
          <w:sz w:val="23"/>
          <w:szCs w:val="23"/>
        </w:rPr>
        <w:t xml:space="preserve"> statuso svyravimo</w:t>
      </w:r>
      <w:r>
        <w:rPr>
          <w:color w:val="auto"/>
          <w:sz w:val="23"/>
          <w:szCs w:val="23"/>
        </w:rPr>
        <w:t>, demografinių veiksnių</w:t>
      </w:r>
      <w:r w:rsidR="00431CC9" w:rsidRPr="00431CC9">
        <w:rPr>
          <w:color w:val="auto"/>
          <w:sz w:val="23"/>
          <w:szCs w:val="23"/>
        </w:rPr>
        <w:t>.</w:t>
      </w:r>
      <w:r w:rsidRPr="00431CC9">
        <w:rPr>
          <w:color w:val="auto"/>
          <w:sz w:val="23"/>
          <w:szCs w:val="23"/>
        </w:rPr>
        <w:t xml:space="preserve"> </w:t>
      </w:r>
      <w:r w:rsidR="00E85248">
        <w:t>2021</w:t>
      </w:r>
      <w:r w:rsidR="009171BE" w:rsidRPr="009171BE">
        <w:t xml:space="preserve"> metais mirė </w:t>
      </w:r>
      <w:r w:rsidR="00432CE2" w:rsidRPr="00432CE2">
        <w:rPr>
          <w:color w:val="auto"/>
        </w:rPr>
        <w:t>312 pacient</w:t>
      </w:r>
      <w:r w:rsidR="00FB7967">
        <w:rPr>
          <w:color w:val="auto"/>
        </w:rPr>
        <w:t>ų</w:t>
      </w:r>
      <w:r w:rsidR="00432CE2" w:rsidRPr="00432CE2">
        <w:rPr>
          <w:color w:val="auto"/>
        </w:rPr>
        <w:t xml:space="preserve"> (</w:t>
      </w:r>
      <w:r w:rsidR="009171BE" w:rsidRPr="00432CE2">
        <w:rPr>
          <w:color w:val="auto"/>
        </w:rPr>
        <w:t>7</w:t>
      </w:r>
      <w:r w:rsidR="0077106F" w:rsidRPr="00432CE2">
        <w:rPr>
          <w:color w:val="auto"/>
        </w:rPr>
        <w:t xml:space="preserve"> pacientai</w:t>
      </w:r>
      <w:r w:rsidR="009171BE" w:rsidRPr="00432CE2">
        <w:rPr>
          <w:color w:val="auto"/>
        </w:rPr>
        <w:t xml:space="preserve">s </w:t>
      </w:r>
      <w:r w:rsidR="00432CE2" w:rsidRPr="00432CE2">
        <w:rPr>
          <w:color w:val="auto"/>
        </w:rPr>
        <w:t>daugiau nei 2020</w:t>
      </w:r>
      <w:r w:rsidR="009171BE" w:rsidRPr="00432CE2">
        <w:rPr>
          <w:color w:val="auto"/>
        </w:rPr>
        <w:t xml:space="preserve"> m.), gimė </w:t>
      </w:r>
      <w:r w:rsidR="0077106F" w:rsidRPr="00432CE2">
        <w:rPr>
          <w:color w:val="auto"/>
        </w:rPr>
        <w:t>6</w:t>
      </w:r>
      <w:r w:rsidR="00432CE2" w:rsidRPr="00432CE2">
        <w:rPr>
          <w:color w:val="auto"/>
        </w:rPr>
        <w:t>3</w:t>
      </w:r>
      <w:r w:rsidR="002225C8" w:rsidRPr="00432CE2">
        <w:rPr>
          <w:color w:val="auto"/>
        </w:rPr>
        <w:t xml:space="preserve"> naujagimi</w:t>
      </w:r>
      <w:r w:rsidR="00FB7967">
        <w:rPr>
          <w:color w:val="auto"/>
        </w:rPr>
        <w:t>ai</w:t>
      </w:r>
      <w:r w:rsidR="00432CE2" w:rsidRPr="00432CE2">
        <w:rPr>
          <w:color w:val="auto"/>
        </w:rPr>
        <w:t xml:space="preserve"> (3</w:t>
      </w:r>
      <w:r w:rsidR="00431CC9" w:rsidRPr="00432CE2">
        <w:rPr>
          <w:color w:val="auto"/>
        </w:rPr>
        <w:t xml:space="preserve"> </w:t>
      </w:r>
      <w:r w:rsidR="00432CE2" w:rsidRPr="00432CE2">
        <w:rPr>
          <w:color w:val="auto"/>
        </w:rPr>
        <w:t>daugiau nei 2020</w:t>
      </w:r>
      <w:r w:rsidR="00431CC9" w:rsidRPr="00432CE2">
        <w:rPr>
          <w:color w:val="auto"/>
        </w:rPr>
        <w:t xml:space="preserve"> m)</w:t>
      </w:r>
      <w:r w:rsidR="00431CC9" w:rsidRPr="00432CE2">
        <w:rPr>
          <w:noProof/>
          <w:color w:val="auto"/>
          <w:lang w:eastAsia="lt-LT"/>
        </w:rPr>
        <mc:AlternateContent>
          <mc:Choice Requires="wps">
            <w:drawing>
              <wp:anchor distT="0" distB="0" distL="114300" distR="114300" simplePos="0" relativeHeight="251658752" behindDoc="0" locked="0" layoutInCell="1" allowOverlap="1" wp14:anchorId="428ECDB7" wp14:editId="7B76AE3C">
                <wp:simplePos x="0" y="0"/>
                <wp:positionH relativeFrom="column">
                  <wp:posOffset>9848850</wp:posOffset>
                </wp:positionH>
                <wp:positionV relativeFrom="paragraph">
                  <wp:posOffset>300355</wp:posOffset>
                </wp:positionV>
                <wp:extent cx="381000" cy="266700"/>
                <wp:effectExtent l="0" t="0" r="0" b="1270"/>
                <wp:wrapNone/>
                <wp:docPr id="273"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E6E391" w14:textId="77777777" w:rsidR="00762C55" w:rsidRDefault="00762C55" w:rsidP="00431CC9">
                            <w:pPr>
                              <w:jc w:val="center"/>
                            </w:pPr>
                          </w:p>
                          <w:p w14:paraId="38B5224B" w14:textId="77777777" w:rsidR="00762C55" w:rsidRDefault="00762C55" w:rsidP="00431CC9">
                            <w:pPr>
                              <w:jc w:val="center"/>
                            </w:pPr>
                          </w:p>
                          <w:p w14:paraId="17F17150" w14:textId="77777777" w:rsidR="00762C55" w:rsidRPr="00C41A00" w:rsidRDefault="00762C55" w:rsidP="00431C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8ECDB7" id="_x0000_t202" coordsize="21600,21600" o:spt="202" path="m,l,21600r21600,l21600,xe">
                <v:stroke joinstyle="miter"/>
                <v:path gradientshapeok="t" o:connecttype="rect"/>
              </v:shapetype>
              <v:shape id="Teksto laukas 2" o:spid="_x0000_s1026" type="#_x0000_t202" style="position:absolute;left:0;text-align:left;margin-left:775.5pt;margin-top:23.65pt;width:30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" stroked="f" strokeweight=".5pt">
                <v:textbox>
                  <w:txbxContent>
                    <w:p w14:paraId="54E6E391" w14:textId="77777777" w:rsidR="00762C55" w:rsidRDefault="00762C55" w:rsidP="00431CC9">
                      <w:pPr>
                        <w:jc w:val="center"/>
                      </w:pPr>
                    </w:p>
                    <w:p w14:paraId="38B5224B" w14:textId="77777777" w:rsidR="00762C55" w:rsidRDefault="00762C55" w:rsidP="00431CC9">
                      <w:pPr>
                        <w:jc w:val="center"/>
                      </w:pPr>
                    </w:p>
                    <w:p w14:paraId="17F17150" w14:textId="77777777" w:rsidR="00762C55" w:rsidRPr="00C41A00" w:rsidRDefault="00762C55" w:rsidP="00431CC9">
                      <w:pPr>
                        <w:jc w:val="center"/>
                      </w:pPr>
                    </w:p>
                  </w:txbxContent>
                </v:textbox>
              </v:shape>
            </w:pict>
          </mc:Fallback>
        </mc:AlternateContent>
      </w:r>
      <w:r w:rsidR="00431CC9" w:rsidRPr="00432CE2">
        <w:rPr>
          <w:color w:val="auto"/>
        </w:rPr>
        <w:t>.</w:t>
      </w:r>
    </w:p>
    <w:p w14:paraId="49BA7161" w14:textId="77777777" w:rsidR="00FF4E36" w:rsidRPr="00860F96" w:rsidRDefault="00FF4E36" w:rsidP="00FB7967">
      <w:pPr>
        <w:pStyle w:val="Default"/>
        <w:spacing w:line="276" w:lineRule="auto"/>
        <w:jc w:val="both"/>
        <w:rPr>
          <w:color w:val="auto"/>
          <w:sz w:val="23"/>
          <w:szCs w:val="23"/>
        </w:rPr>
      </w:pPr>
    </w:p>
    <w:p w14:paraId="109C66CA" w14:textId="77777777" w:rsidR="00131CA8" w:rsidRDefault="00131CA8" w:rsidP="00141808">
      <w:pPr>
        <w:pStyle w:val="Sraopastraipa"/>
        <w:tabs>
          <w:tab w:val="left" w:pos="8505"/>
        </w:tabs>
        <w:spacing w:line="240" w:lineRule="auto"/>
        <w:ind w:left="0" w:right="566"/>
        <w:jc w:val="center"/>
        <w:rPr>
          <w:rFonts w:eastAsia="Times New Roman"/>
          <w:i/>
          <w:color w:val="000000"/>
          <w:sz w:val="24"/>
          <w:lang w:eastAsia="lt-LT"/>
        </w:rPr>
      </w:pPr>
      <w:r w:rsidRPr="006752AD">
        <w:rPr>
          <w:rFonts w:eastAsia="Times New Roman"/>
          <w:i/>
          <w:color w:val="262121"/>
          <w:sz w:val="24"/>
          <w:lang w:eastAsia="lt-LT"/>
        </w:rPr>
        <w:t xml:space="preserve">1 </w:t>
      </w:r>
      <w:r w:rsidRPr="00AD1BBF">
        <w:rPr>
          <w:i/>
          <w:sz w:val="24"/>
        </w:rPr>
        <w:t>diagrama</w:t>
      </w:r>
      <w:r w:rsidRPr="006752AD">
        <w:rPr>
          <w:rFonts w:eastAsia="Times New Roman"/>
          <w:i/>
          <w:color w:val="262121"/>
          <w:sz w:val="24"/>
          <w:lang w:eastAsia="lt-LT"/>
        </w:rPr>
        <w:t xml:space="preserve">. </w:t>
      </w:r>
      <w:r w:rsidRPr="00DF57DC">
        <w:rPr>
          <w:rFonts w:eastAsia="Times New Roman"/>
          <w:i/>
          <w:color w:val="000000"/>
          <w:sz w:val="24"/>
          <w:lang w:eastAsia="lt-LT"/>
        </w:rPr>
        <w:t>Prisirašiusiųjų gyventojų skaičius pagal amžiaus grupes</w:t>
      </w:r>
      <w:r w:rsidRPr="00AD1BBF">
        <w:rPr>
          <w:rFonts w:eastAsia="Times New Roman"/>
          <w:i/>
          <w:color w:val="000000"/>
          <w:sz w:val="24"/>
          <w:lang w:eastAsia="lt-LT"/>
        </w:rPr>
        <w:t xml:space="preserve"> procentin</w:t>
      </w:r>
      <w:r w:rsidR="003E2C3E">
        <w:rPr>
          <w:rFonts w:eastAsia="Times New Roman"/>
          <w:i/>
          <w:color w:val="000000"/>
          <w:sz w:val="24"/>
          <w:lang w:eastAsia="lt-LT"/>
        </w:rPr>
        <w:t>e</w:t>
      </w:r>
      <w:r w:rsidRPr="00AD1BBF">
        <w:rPr>
          <w:rFonts w:eastAsia="Times New Roman"/>
          <w:i/>
          <w:color w:val="000000"/>
          <w:sz w:val="24"/>
          <w:lang w:eastAsia="lt-LT"/>
        </w:rPr>
        <w:t xml:space="preserve"> išraiška</w:t>
      </w:r>
      <w:r>
        <w:rPr>
          <w:rFonts w:eastAsia="Times New Roman"/>
          <w:i/>
          <w:color w:val="000000"/>
          <w:sz w:val="24"/>
          <w:lang w:eastAsia="lt-LT"/>
        </w:rPr>
        <w:t xml:space="preserve"> </w:t>
      </w:r>
      <w:r w:rsidR="008445E6">
        <w:rPr>
          <w:rFonts w:eastAsia="Times New Roman"/>
          <w:i/>
          <w:color w:val="000000"/>
          <w:sz w:val="24"/>
          <w:lang w:eastAsia="lt-LT"/>
        </w:rPr>
        <w:t>20</w:t>
      </w:r>
      <w:r w:rsidR="00032147">
        <w:rPr>
          <w:rFonts w:eastAsia="Times New Roman"/>
          <w:i/>
          <w:color w:val="000000"/>
          <w:sz w:val="24"/>
          <w:lang w:eastAsia="lt-LT"/>
        </w:rPr>
        <w:t>2</w:t>
      </w:r>
      <w:r w:rsidR="00E85248">
        <w:rPr>
          <w:rFonts w:eastAsia="Times New Roman"/>
          <w:i/>
          <w:color w:val="000000"/>
          <w:sz w:val="24"/>
          <w:lang w:eastAsia="lt-LT"/>
        </w:rPr>
        <w:t>1</w:t>
      </w:r>
      <w:r w:rsidR="008445E6">
        <w:rPr>
          <w:rFonts w:eastAsia="Times New Roman"/>
          <w:i/>
          <w:color w:val="000000"/>
          <w:sz w:val="24"/>
          <w:lang w:eastAsia="lt-LT"/>
        </w:rPr>
        <w:t xml:space="preserve"> m. </w:t>
      </w:r>
      <w:r>
        <w:rPr>
          <w:rFonts w:eastAsia="Times New Roman"/>
          <w:i/>
          <w:color w:val="000000"/>
          <w:sz w:val="24"/>
          <w:lang w:eastAsia="lt-LT"/>
        </w:rPr>
        <w:t>gruodžio 31 d.</w:t>
      </w:r>
    </w:p>
    <w:p w14:paraId="5B2010F9" w14:textId="77777777" w:rsidR="00FF4E36" w:rsidRDefault="00FF4E36" w:rsidP="00AE5ED3">
      <w:pPr>
        <w:pStyle w:val="Sraopastraipa"/>
        <w:tabs>
          <w:tab w:val="left" w:pos="8505"/>
        </w:tabs>
        <w:spacing w:line="240" w:lineRule="auto"/>
        <w:ind w:left="0" w:right="566"/>
        <w:jc w:val="right"/>
        <w:rPr>
          <w:rFonts w:eastAsia="Times New Roman"/>
          <w:i/>
          <w:color w:val="000000"/>
          <w:sz w:val="24"/>
          <w:lang w:eastAsia="lt-LT"/>
        </w:rPr>
      </w:pPr>
    </w:p>
    <w:p w14:paraId="185032DA" w14:textId="3A934ADA" w:rsidR="00410964" w:rsidRPr="00FB7967" w:rsidRDefault="00F65635" w:rsidP="00FB7967">
      <w:pPr>
        <w:pStyle w:val="Sraopastraipa"/>
        <w:tabs>
          <w:tab w:val="left" w:pos="8505"/>
        </w:tabs>
        <w:spacing w:line="360" w:lineRule="auto"/>
        <w:ind w:left="0" w:right="566"/>
        <w:jc w:val="center"/>
        <w:rPr>
          <w:noProof/>
          <w:lang w:eastAsia="lt-LT"/>
        </w:rPr>
      </w:pPr>
      <w:r>
        <w:rPr>
          <w:noProof/>
          <w:lang w:eastAsia="lt-LT"/>
        </w:rPr>
        <w:drawing>
          <wp:inline distT="0" distB="0" distL="0" distR="0" wp14:anchorId="13071BF3" wp14:editId="5A433A5C">
            <wp:extent cx="6286500" cy="1790700"/>
            <wp:effectExtent l="0" t="0" r="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029EA5" w14:textId="10665A6F" w:rsidR="00FF4E36" w:rsidRDefault="00131CA8" w:rsidP="00FB7967">
      <w:pPr>
        <w:pStyle w:val="Default"/>
        <w:jc w:val="both"/>
        <w:rPr>
          <w:bCs/>
        </w:rPr>
      </w:pPr>
      <w:r w:rsidRPr="00410964">
        <w:t xml:space="preserve">Vaikų amžiaus </w:t>
      </w:r>
      <w:r w:rsidR="00032147">
        <w:t xml:space="preserve">grupėje nuo 0 iki 18 m. yra </w:t>
      </w:r>
      <w:r w:rsidR="00C67FDD">
        <w:t>1897</w:t>
      </w:r>
      <w:r w:rsidR="00410964">
        <w:t xml:space="preserve"> pacientai arba 14</w:t>
      </w:r>
      <w:r w:rsidRPr="00410964">
        <w:t>,</w:t>
      </w:r>
      <w:r w:rsidR="00EF6230">
        <w:t>1</w:t>
      </w:r>
      <w:r w:rsidRPr="00410964">
        <w:t xml:space="preserve"> </w:t>
      </w:r>
      <w:r w:rsidR="00FF5030">
        <w:rPr>
          <w:bCs/>
        </w:rPr>
        <w:t xml:space="preserve">% </w:t>
      </w:r>
      <w:r w:rsidRPr="00410964">
        <w:rPr>
          <w:bCs/>
        </w:rPr>
        <w:t>visų prisirašiusiųjų</w:t>
      </w:r>
      <w:r w:rsidR="00B61E4D">
        <w:rPr>
          <w:bCs/>
        </w:rPr>
        <w:t>.</w:t>
      </w:r>
      <w:r w:rsidRPr="00410964">
        <w:rPr>
          <w:bCs/>
        </w:rPr>
        <w:t xml:space="preserve"> </w:t>
      </w:r>
      <w:r w:rsidR="00B61E4D">
        <w:rPr>
          <w:bCs/>
        </w:rPr>
        <w:t>A</w:t>
      </w:r>
      <w:r w:rsidRPr="00410964">
        <w:rPr>
          <w:bCs/>
        </w:rPr>
        <w:t xml:space="preserve">mžiaus </w:t>
      </w:r>
      <w:r w:rsidR="00C82E84">
        <w:rPr>
          <w:bCs/>
        </w:rPr>
        <w:t>grupėje nuo 18 iki 50</w:t>
      </w:r>
      <w:r w:rsidR="00410964">
        <w:rPr>
          <w:bCs/>
        </w:rPr>
        <w:t xml:space="preserve"> m</w:t>
      </w:r>
      <w:r w:rsidR="00FF5030">
        <w:rPr>
          <w:bCs/>
        </w:rPr>
        <w:t>.</w:t>
      </w:r>
      <w:r w:rsidR="00C82E84">
        <w:rPr>
          <w:bCs/>
        </w:rPr>
        <w:t xml:space="preserve"> yra 4</w:t>
      </w:r>
      <w:r w:rsidR="00C67FDD">
        <w:rPr>
          <w:bCs/>
        </w:rPr>
        <w:t>569 pacientai arba 33</w:t>
      </w:r>
      <w:r w:rsidRPr="00410964">
        <w:rPr>
          <w:bCs/>
        </w:rPr>
        <w:t>,</w:t>
      </w:r>
      <w:r w:rsidR="00C67FDD">
        <w:rPr>
          <w:bCs/>
        </w:rPr>
        <w:t>9</w:t>
      </w:r>
      <w:r w:rsidRPr="00410964">
        <w:rPr>
          <w:bCs/>
        </w:rPr>
        <w:t xml:space="preserve"> %</w:t>
      </w:r>
      <w:r w:rsidRPr="00410964">
        <w:rPr>
          <w:b/>
          <w:bCs/>
        </w:rPr>
        <w:t xml:space="preserve"> </w:t>
      </w:r>
      <w:r w:rsidRPr="00410964">
        <w:rPr>
          <w:bCs/>
        </w:rPr>
        <w:t>visų prisirašiusiųjų</w:t>
      </w:r>
      <w:r w:rsidR="00B61E4D">
        <w:rPr>
          <w:bCs/>
        </w:rPr>
        <w:t>.</w:t>
      </w:r>
      <w:r w:rsidRPr="00410964">
        <w:rPr>
          <w:bCs/>
        </w:rPr>
        <w:t xml:space="preserve"> </w:t>
      </w:r>
      <w:r w:rsidR="00B61E4D">
        <w:rPr>
          <w:bCs/>
        </w:rPr>
        <w:t>V</w:t>
      </w:r>
      <w:r w:rsidRPr="00410964">
        <w:rPr>
          <w:bCs/>
        </w:rPr>
        <w:t xml:space="preserve">irš 50 metų </w:t>
      </w:r>
      <w:r w:rsidR="00C82E84">
        <w:rPr>
          <w:bCs/>
        </w:rPr>
        <w:t>amžiaus grupėje yra 7</w:t>
      </w:r>
      <w:r w:rsidR="00C67FDD">
        <w:rPr>
          <w:bCs/>
        </w:rPr>
        <w:t>141</w:t>
      </w:r>
      <w:r w:rsidR="00CB26A5">
        <w:rPr>
          <w:bCs/>
        </w:rPr>
        <w:t xml:space="preserve"> pacient</w:t>
      </w:r>
      <w:r w:rsidR="00FB7967">
        <w:rPr>
          <w:bCs/>
        </w:rPr>
        <w:t>as</w:t>
      </w:r>
      <w:r w:rsidR="00CB26A5">
        <w:rPr>
          <w:bCs/>
        </w:rPr>
        <w:t xml:space="preserve"> ir tai sudaro 5</w:t>
      </w:r>
      <w:r w:rsidR="00BA46FD">
        <w:rPr>
          <w:bCs/>
        </w:rPr>
        <w:t>2</w:t>
      </w:r>
      <w:r w:rsidRPr="00410964">
        <w:rPr>
          <w:bCs/>
        </w:rPr>
        <w:t>,</w:t>
      </w:r>
      <w:r w:rsidR="00BA46FD">
        <w:rPr>
          <w:bCs/>
        </w:rPr>
        <w:t>0</w:t>
      </w:r>
      <w:r w:rsidRPr="00410964">
        <w:rPr>
          <w:bCs/>
        </w:rPr>
        <w:t xml:space="preserve"> %</w:t>
      </w:r>
      <w:r w:rsidRPr="00410964">
        <w:rPr>
          <w:b/>
          <w:bCs/>
        </w:rPr>
        <w:t xml:space="preserve"> </w:t>
      </w:r>
      <w:r w:rsidRPr="00410964">
        <w:rPr>
          <w:bCs/>
        </w:rPr>
        <w:t>visų prisirašiusiųjų.</w:t>
      </w:r>
      <w:r w:rsidR="00B15D23">
        <w:rPr>
          <w:bCs/>
        </w:rPr>
        <w:t xml:space="preserve"> </w:t>
      </w:r>
      <w:r w:rsidRPr="00410964">
        <w:rPr>
          <w:bCs/>
        </w:rPr>
        <w:t xml:space="preserve">Gimstamumo mažėjimas ir vidutinės gyvenimo trukmės ilgėjimas lemia vyresnio amžiaus skaičiaus augimą. </w:t>
      </w:r>
    </w:p>
    <w:p w14:paraId="4985B2AE" w14:textId="77777777" w:rsidR="00FB7967" w:rsidRDefault="00FB7967" w:rsidP="00FB7967">
      <w:pPr>
        <w:pStyle w:val="Default"/>
        <w:jc w:val="both"/>
      </w:pPr>
    </w:p>
    <w:p w14:paraId="4D8CDAC2" w14:textId="77777777" w:rsidR="00FF4E36" w:rsidRDefault="008445E6" w:rsidP="00FF4E36">
      <w:pPr>
        <w:pStyle w:val="Sraopastraipa"/>
        <w:tabs>
          <w:tab w:val="left" w:pos="8505"/>
        </w:tabs>
        <w:spacing w:after="480" w:line="240" w:lineRule="auto"/>
        <w:ind w:left="0" w:right="566"/>
        <w:jc w:val="right"/>
        <w:rPr>
          <w:sz w:val="24"/>
        </w:rPr>
      </w:pPr>
      <w:r>
        <w:rPr>
          <w:i/>
          <w:sz w:val="24"/>
        </w:rPr>
        <w:t xml:space="preserve">2 diagrama. </w:t>
      </w:r>
      <w:r w:rsidRPr="00660C0E">
        <w:rPr>
          <w:i/>
          <w:sz w:val="24"/>
        </w:rPr>
        <w:t>Prisirašiusiųjų</w:t>
      </w:r>
      <w:r>
        <w:rPr>
          <w:i/>
          <w:sz w:val="24"/>
        </w:rPr>
        <w:t xml:space="preserve"> draustų</w:t>
      </w:r>
      <w:r w:rsidRPr="00660C0E">
        <w:rPr>
          <w:i/>
          <w:sz w:val="24"/>
        </w:rPr>
        <w:t xml:space="preserve"> gyventojų skaičiaus pagal amžiaus grupes dinamika 201</w:t>
      </w:r>
      <w:r w:rsidR="007F1BFB">
        <w:rPr>
          <w:i/>
          <w:sz w:val="24"/>
        </w:rPr>
        <w:t>9</w:t>
      </w:r>
      <w:r w:rsidR="00EF6230">
        <w:rPr>
          <w:i/>
          <w:sz w:val="24"/>
        </w:rPr>
        <w:t>-202</w:t>
      </w:r>
      <w:r w:rsidR="007F1BFB">
        <w:rPr>
          <w:i/>
          <w:sz w:val="24"/>
        </w:rPr>
        <w:t>1</w:t>
      </w:r>
      <w:r w:rsidRPr="00660C0E">
        <w:rPr>
          <w:i/>
          <w:sz w:val="24"/>
        </w:rPr>
        <w:t xml:space="preserve"> m.</w:t>
      </w:r>
      <w:r w:rsidR="00DD12EE">
        <w:rPr>
          <w:sz w:val="24"/>
        </w:rPr>
        <w:t xml:space="preserve"> </w:t>
      </w:r>
    </w:p>
    <w:p w14:paraId="2FB134DF" w14:textId="77777777" w:rsidR="00FF4E36" w:rsidRDefault="00FF4E36" w:rsidP="00FF4E36">
      <w:pPr>
        <w:pStyle w:val="Sraopastraipa"/>
        <w:tabs>
          <w:tab w:val="left" w:pos="8505"/>
        </w:tabs>
        <w:spacing w:after="480" w:line="240" w:lineRule="auto"/>
        <w:ind w:left="0" w:right="566"/>
        <w:jc w:val="right"/>
        <w:rPr>
          <w:sz w:val="24"/>
        </w:rPr>
      </w:pPr>
    </w:p>
    <w:p w14:paraId="58274375" w14:textId="388A5311" w:rsidR="009C0D56" w:rsidRPr="004E087C" w:rsidRDefault="00FF4E36" w:rsidP="004E087C">
      <w:pPr>
        <w:pStyle w:val="Sraopastraipa"/>
        <w:tabs>
          <w:tab w:val="left" w:pos="8505"/>
        </w:tabs>
        <w:spacing w:after="480" w:line="240" w:lineRule="auto"/>
        <w:ind w:left="0" w:right="566"/>
        <w:jc w:val="right"/>
        <w:rPr>
          <w:b/>
          <w:sz w:val="28"/>
          <w:szCs w:val="28"/>
        </w:rPr>
      </w:pPr>
      <w:r>
        <w:rPr>
          <w:noProof/>
          <w:lang w:eastAsia="lt-LT"/>
        </w:rPr>
        <w:drawing>
          <wp:inline distT="0" distB="0" distL="0" distR="0" wp14:anchorId="1D9B59B7" wp14:editId="235A48D5">
            <wp:extent cx="6269355" cy="2520950"/>
            <wp:effectExtent l="57150" t="57150" r="55245" b="5080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DDDFE5" w14:textId="0D5D8796" w:rsidR="00131CA8" w:rsidRPr="00DF77B1" w:rsidRDefault="00EE7492" w:rsidP="00762C55">
      <w:pPr>
        <w:rPr>
          <w:b/>
          <w:sz w:val="24"/>
        </w:rPr>
      </w:pPr>
      <w:r w:rsidRPr="00DF77B1">
        <w:rPr>
          <w:b/>
          <w:sz w:val="24"/>
        </w:rPr>
        <w:t>2</w:t>
      </w:r>
      <w:r w:rsidR="00A178EB" w:rsidRPr="00DF77B1">
        <w:rPr>
          <w:b/>
          <w:sz w:val="24"/>
        </w:rPr>
        <w:t xml:space="preserve">. </w:t>
      </w:r>
      <w:r w:rsidR="00C11C48" w:rsidRPr="00DF77B1">
        <w:rPr>
          <w:b/>
          <w:sz w:val="24"/>
        </w:rPr>
        <w:t>2021 m. sveikatos priežiūros s</w:t>
      </w:r>
      <w:r w:rsidR="00A178EB" w:rsidRPr="00DF77B1">
        <w:rPr>
          <w:b/>
          <w:sz w:val="24"/>
        </w:rPr>
        <w:t>pecialistų darbo rodikliai</w:t>
      </w:r>
    </w:p>
    <w:p w14:paraId="62E32CD4" w14:textId="77777777" w:rsidR="00A6400A" w:rsidRPr="00DF77B1" w:rsidRDefault="00A6400A" w:rsidP="001C58DA">
      <w:pPr>
        <w:jc w:val="both"/>
        <w:rPr>
          <w:b/>
          <w:sz w:val="24"/>
        </w:rPr>
      </w:pPr>
    </w:p>
    <w:p w14:paraId="403BBCA6" w14:textId="579DDCD7" w:rsidR="00131CA8" w:rsidRDefault="00EE7492" w:rsidP="00A6400A">
      <w:pPr>
        <w:spacing w:line="240" w:lineRule="auto"/>
        <w:rPr>
          <w:b/>
          <w:bCs/>
          <w:i/>
          <w:color w:val="000000"/>
          <w:sz w:val="24"/>
          <w:lang w:eastAsia="lt-LT"/>
        </w:rPr>
      </w:pPr>
      <w:r>
        <w:rPr>
          <w:b/>
          <w:i/>
          <w:color w:val="000000"/>
          <w:sz w:val="24"/>
        </w:rPr>
        <w:t>2.</w:t>
      </w:r>
      <w:r w:rsidR="00FF5030">
        <w:rPr>
          <w:b/>
          <w:i/>
          <w:color w:val="000000"/>
          <w:sz w:val="24"/>
        </w:rPr>
        <w:t xml:space="preserve">1. </w:t>
      </w:r>
      <w:r w:rsidR="00131CA8" w:rsidRPr="00A11B9B">
        <w:rPr>
          <w:b/>
          <w:bCs/>
          <w:i/>
          <w:color w:val="000000"/>
          <w:sz w:val="24"/>
          <w:lang w:eastAsia="lt-LT"/>
        </w:rPr>
        <w:t>Einamasis prisirašiusiųjų asmenų skaičius</w:t>
      </w:r>
      <w:r w:rsidR="00256C3E">
        <w:rPr>
          <w:b/>
          <w:bCs/>
          <w:i/>
          <w:color w:val="000000"/>
          <w:sz w:val="24"/>
          <w:lang w:eastAsia="lt-LT"/>
        </w:rPr>
        <w:t>,</w:t>
      </w:r>
      <w:r w:rsidR="00131CA8" w:rsidRPr="00A11B9B">
        <w:rPr>
          <w:b/>
          <w:bCs/>
          <w:i/>
          <w:color w:val="000000"/>
          <w:sz w:val="24"/>
          <w:lang w:eastAsia="lt-LT"/>
        </w:rPr>
        <w:t xml:space="preserve"> </w:t>
      </w:r>
      <w:r w:rsidR="00DD12EE">
        <w:rPr>
          <w:b/>
          <w:bCs/>
          <w:i/>
          <w:color w:val="000000"/>
          <w:sz w:val="24"/>
          <w:lang w:eastAsia="lt-LT"/>
        </w:rPr>
        <w:t>taip pat</w:t>
      </w:r>
      <w:r w:rsidR="00256C3E">
        <w:rPr>
          <w:b/>
          <w:bCs/>
          <w:i/>
          <w:color w:val="000000"/>
          <w:sz w:val="24"/>
          <w:lang w:eastAsia="lt-LT"/>
        </w:rPr>
        <w:t xml:space="preserve"> ir nedraustų, </w:t>
      </w:r>
      <w:r w:rsidR="00131CA8" w:rsidRPr="00A11B9B">
        <w:rPr>
          <w:b/>
          <w:bCs/>
          <w:i/>
          <w:color w:val="000000"/>
          <w:sz w:val="24"/>
          <w:lang w:eastAsia="lt-LT"/>
        </w:rPr>
        <w:t xml:space="preserve">pagal </w:t>
      </w:r>
      <w:r w:rsidR="00F83506">
        <w:rPr>
          <w:b/>
          <w:bCs/>
          <w:i/>
          <w:color w:val="000000"/>
          <w:sz w:val="24"/>
          <w:lang w:eastAsia="lt-LT"/>
        </w:rPr>
        <w:t xml:space="preserve">apylinkes VŠĮ Molėtų r. </w:t>
      </w:r>
      <w:r w:rsidR="009171BE">
        <w:rPr>
          <w:b/>
          <w:bCs/>
          <w:i/>
          <w:color w:val="000000"/>
          <w:sz w:val="24"/>
          <w:lang w:eastAsia="lt-LT"/>
        </w:rPr>
        <w:t>PSPC 202</w:t>
      </w:r>
      <w:r w:rsidR="00FB7967" w:rsidRPr="00707E48">
        <w:rPr>
          <w:b/>
          <w:bCs/>
          <w:i/>
          <w:color w:val="000000"/>
          <w:sz w:val="24"/>
          <w:lang w:eastAsia="lt-LT"/>
        </w:rPr>
        <w:t>1</w:t>
      </w:r>
      <w:r w:rsidR="00131CA8" w:rsidRPr="00A11B9B">
        <w:rPr>
          <w:b/>
          <w:bCs/>
          <w:i/>
          <w:color w:val="000000"/>
          <w:sz w:val="24"/>
          <w:lang w:eastAsia="lt-LT"/>
        </w:rPr>
        <w:t xml:space="preserve"> m. gruodžio 31 d.</w:t>
      </w:r>
    </w:p>
    <w:p w14:paraId="4EC0FAE7" w14:textId="77777777" w:rsidR="00903BF8" w:rsidRPr="002433F2" w:rsidRDefault="00903BF8" w:rsidP="00A6400A">
      <w:pPr>
        <w:spacing w:line="240" w:lineRule="auto"/>
        <w:rPr>
          <w:b/>
          <w:bCs/>
          <w:color w:val="000000"/>
          <w:sz w:val="24"/>
          <w:lang w:eastAsia="lt-LT"/>
        </w:rPr>
      </w:pPr>
    </w:p>
    <w:p w14:paraId="5C665E83" w14:textId="77777777" w:rsidR="00131CA8" w:rsidRDefault="00CB03F0" w:rsidP="00B12B73">
      <w:pPr>
        <w:spacing w:line="240" w:lineRule="auto"/>
        <w:ind w:left="1296"/>
        <w:rPr>
          <w:i/>
        </w:rPr>
      </w:pPr>
      <w:r>
        <w:rPr>
          <w:i/>
        </w:rPr>
        <w:t>2</w:t>
      </w:r>
      <w:r w:rsidR="00131CA8">
        <w:rPr>
          <w:i/>
        </w:rPr>
        <w:t xml:space="preserve"> lentelė</w:t>
      </w:r>
      <w:r w:rsidR="00903BF8">
        <w:rPr>
          <w:i/>
        </w:rPr>
        <w:t>. Prisirašiusiųjų asmenų skaičius VŠĮ Molėtų r. PSPC 20</w:t>
      </w:r>
      <w:r w:rsidR="009171BE">
        <w:rPr>
          <w:i/>
        </w:rPr>
        <w:t>2</w:t>
      </w:r>
      <w:r w:rsidR="009E1721">
        <w:rPr>
          <w:i/>
        </w:rPr>
        <w:t>1</w:t>
      </w:r>
      <w:r w:rsidR="00903BF8">
        <w:rPr>
          <w:i/>
        </w:rPr>
        <w:t xml:space="preserve"> m. gruodžio 31 d. </w:t>
      </w:r>
    </w:p>
    <w:p w14:paraId="5E44A553" w14:textId="77777777" w:rsidR="00836839" w:rsidRPr="005B573D" w:rsidRDefault="00836839" w:rsidP="00DD12EE">
      <w:pPr>
        <w:spacing w:line="240" w:lineRule="auto"/>
        <w:jc w:val="right"/>
        <w:rPr>
          <w:bCs/>
          <w:i/>
          <w:color w:val="000000"/>
          <w:lang w:eastAsia="lt-LT"/>
        </w:rPr>
      </w:pPr>
    </w:p>
    <w:tbl>
      <w:tblPr>
        <w:tblpPr w:leftFromText="180" w:rightFromText="180" w:vertAnchor="text" w:horzAnchor="margin" w:tblpXSpec="center" w:tblpY="111"/>
        <w:tblW w:w="9322" w:type="dxa"/>
        <w:tblLook w:val="00A0" w:firstRow="1" w:lastRow="0" w:firstColumn="1" w:lastColumn="0" w:noHBand="0" w:noVBand="0"/>
      </w:tblPr>
      <w:tblGrid>
        <w:gridCol w:w="6663"/>
        <w:gridCol w:w="2659"/>
      </w:tblGrid>
      <w:tr w:rsidR="004F274D" w:rsidRPr="00821ACD" w14:paraId="2CCC9D4B" w14:textId="77777777" w:rsidTr="004D5DC8">
        <w:trPr>
          <w:trHeight w:val="300"/>
        </w:trPr>
        <w:tc>
          <w:tcPr>
            <w:tcW w:w="6663" w:type="dxa"/>
            <w:tcBorders>
              <w:top w:val="single" w:sz="4" w:space="0" w:color="000000"/>
              <w:left w:val="single" w:sz="4" w:space="0" w:color="000000"/>
              <w:bottom w:val="single" w:sz="4" w:space="0" w:color="000000"/>
              <w:right w:val="single" w:sz="4" w:space="0" w:color="auto"/>
            </w:tcBorders>
            <w:shd w:val="clear" w:color="auto" w:fill="4A442A"/>
            <w:noWrap/>
          </w:tcPr>
          <w:p w14:paraId="0A8743E9" w14:textId="77777777" w:rsidR="004F274D" w:rsidRPr="0080314E" w:rsidRDefault="004F274D" w:rsidP="003E2C3E">
            <w:r w:rsidRPr="003E2C3E">
              <w:rPr>
                <w:color w:val="FFFFFF" w:themeColor="background1"/>
              </w:rPr>
              <w:t xml:space="preserve">Einamasis prisirašiusiųjų asmenų skaičius pagal </w:t>
            </w:r>
            <w:r w:rsidR="003E2C3E">
              <w:rPr>
                <w:color w:val="FFFFFF" w:themeColor="background1"/>
              </w:rPr>
              <w:t>gydytojus</w:t>
            </w:r>
          </w:p>
        </w:tc>
        <w:tc>
          <w:tcPr>
            <w:tcW w:w="2659" w:type="dxa"/>
            <w:tcBorders>
              <w:top w:val="single" w:sz="4" w:space="0" w:color="000000"/>
              <w:left w:val="single" w:sz="4" w:space="0" w:color="auto"/>
              <w:bottom w:val="single" w:sz="4" w:space="0" w:color="000000"/>
              <w:right w:val="single" w:sz="4" w:space="0" w:color="000000"/>
            </w:tcBorders>
            <w:shd w:val="clear" w:color="auto" w:fill="4A442A"/>
            <w:noWrap/>
          </w:tcPr>
          <w:p w14:paraId="0245048F" w14:textId="77777777" w:rsidR="004F274D" w:rsidRPr="0080314E" w:rsidRDefault="004F274D" w:rsidP="004F274D">
            <w:r w:rsidRPr="003E2C3E">
              <w:rPr>
                <w:color w:val="FFFFFF" w:themeColor="background1"/>
              </w:rPr>
              <w:t>Skaičius</w:t>
            </w:r>
          </w:p>
        </w:tc>
      </w:tr>
      <w:tr w:rsidR="004F274D" w:rsidRPr="00821ACD" w14:paraId="2D7FAC51" w14:textId="77777777" w:rsidTr="004D5DC8">
        <w:trPr>
          <w:trHeight w:val="300"/>
        </w:trPr>
        <w:tc>
          <w:tcPr>
            <w:tcW w:w="6663" w:type="dxa"/>
            <w:tcBorders>
              <w:top w:val="single" w:sz="4" w:space="0" w:color="000000"/>
              <w:left w:val="single" w:sz="4" w:space="0" w:color="000000"/>
              <w:bottom w:val="single" w:sz="4" w:space="0" w:color="000000"/>
              <w:right w:val="single" w:sz="4" w:space="0" w:color="000000"/>
            </w:tcBorders>
            <w:shd w:val="clear" w:color="000000" w:fill="FFFFFF"/>
            <w:noWrap/>
          </w:tcPr>
          <w:p w14:paraId="40BB1AB1" w14:textId="77777777" w:rsidR="004F274D" w:rsidRPr="0080314E" w:rsidRDefault="004F274D" w:rsidP="004F274D">
            <w:r w:rsidRPr="0080314E">
              <w:t xml:space="preserve">V. </w:t>
            </w:r>
            <w:proofErr w:type="spellStart"/>
            <w:r w:rsidRPr="0080314E">
              <w:t>Pažemeckienė</w:t>
            </w:r>
            <w:proofErr w:type="spellEnd"/>
          </w:p>
        </w:tc>
        <w:tc>
          <w:tcPr>
            <w:tcW w:w="2659" w:type="dxa"/>
            <w:tcBorders>
              <w:top w:val="single" w:sz="4" w:space="0" w:color="000000"/>
              <w:left w:val="nil"/>
              <w:bottom w:val="nil"/>
              <w:right w:val="single" w:sz="4" w:space="0" w:color="000000"/>
            </w:tcBorders>
            <w:noWrap/>
          </w:tcPr>
          <w:p w14:paraId="64FBDDFA" w14:textId="77777777" w:rsidR="004F274D" w:rsidRPr="0080314E" w:rsidRDefault="009E1721" w:rsidP="00986555">
            <w:pPr>
              <w:jc w:val="center"/>
            </w:pPr>
            <w:r>
              <w:t>1570</w:t>
            </w:r>
          </w:p>
        </w:tc>
      </w:tr>
      <w:tr w:rsidR="004F274D" w:rsidRPr="00821ACD" w14:paraId="313C4664" w14:textId="77777777" w:rsidTr="004D5DC8">
        <w:trPr>
          <w:trHeight w:val="300"/>
        </w:trPr>
        <w:tc>
          <w:tcPr>
            <w:tcW w:w="6663" w:type="dxa"/>
            <w:tcBorders>
              <w:top w:val="nil"/>
              <w:left w:val="single" w:sz="4" w:space="0" w:color="000000"/>
              <w:bottom w:val="single" w:sz="4" w:space="0" w:color="000000"/>
              <w:right w:val="single" w:sz="4" w:space="0" w:color="000000"/>
            </w:tcBorders>
            <w:noWrap/>
          </w:tcPr>
          <w:p w14:paraId="160279DE" w14:textId="77777777" w:rsidR="004F274D" w:rsidRPr="0080314E" w:rsidRDefault="004F274D" w:rsidP="004F274D">
            <w:r w:rsidRPr="0080314E">
              <w:t>V. Narkevičienė</w:t>
            </w:r>
          </w:p>
        </w:tc>
        <w:tc>
          <w:tcPr>
            <w:tcW w:w="2659" w:type="dxa"/>
            <w:tcBorders>
              <w:top w:val="single" w:sz="4" w:space="0" w:color="000000"/>
              <w:left w:val="nil"/>
              <w:bottom w:val="nil"/>
              <w:right w:val="single" w:sz="4" w:space="0" w:color="000000"/>
            </w:tcBorders>
            <w:noWrap/>
          </w:tcPr>
          <w:p w14:paraId="7809F656" w14:textId="77777777" w:rsidR="004F274D" w:rsidRPr="0080314E" w:rsidRDefault="009E1721" w:rsidP="00986555">
            <w:pPr>
              <w:jc w:val="center"/>
            </w:pPr>
            <w:r>
              <w:t>1787</w:t>
            </w:r>
          </w:p>
        </w:tc>
      </w:tr>
      <w:tr w:rsidR="004F274D" w:rsidRPr="00821ACD" w14:paraId="7064AA19"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D9D9D9" w:fill="FFFFFF"/>
            <w:noWrap/>
          </w:tcPr>
          <w:p w14:paraId="70653B9F" w14:textId="77777777" w:rsidR="004F274D" w:rsidRPr="0080314E" w:rsidRDefault="004F274D" w:rsidP="004F274D">
            <w:r w:rsidRPr="0080314E">
              <w:t>D. Andriuškevičienė</w:t>
            </w:r>
          </w:p>
        </w:tc>
        <w:tc>
          <w:tcPr>
            <w:tcW w:w="2659" w:type="dxa"/>
            <w:tcBorders>
              <w:top w:val="single" w:sz="4" w:space="0" w:color="000000"/>
              <w:left w:val="nil"/>
              <w:bottom w:val="nil"/>
              <w:right w:val="single" w:sz="4" w:space="0" w:color="000000"/>
            </w:tcBorders>
            <w:noWrap/>
          </w:tcPr>
          <w:p w14:paraId="76AD4608" w14:textId="77777777" w:rsidR="004F274D" w:rsidRPr="0080314E" w:rsidRDefault="009E1721" w:rsidP="00986555">
            <w:pPr>
              <w:jc w:val="center"/>
            </w:pPr>
            <w:r>
              <w:t>1490</w:t>
            </w:r>
          </w:p>
        </w:tc>
      </w:tr>
      <w:tr w:rsidR="004F274D" w:rsidRPr="00821ACD" w14:paraId="3A25233E"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60DE7166" w14:textId="77777777" w:rsidR="004F274D" w:rsidRPr="0080314E" w:rsidRDefault="004F274D" w:rsidP="004F274D">
            <w:r w:rsidRPr="0080314E">
              <w:t>A. Aleksiejūnienė</w:t>
            </w:r>
          </w:p>
        </w:tc>
        <w:tc>
          <w:tcPr>
            <w:tcW w:w="2659" w:type="dxa"/>
            <w:tcBorders>
              <w:top w:val="single" w:sz="4" w:space="0" w:color="000000"/>
              <w:left w:val="nil"/>
              <w:bottom w:val="nil"/>
              <w:right w:val="single" w:sz="4" w:space="0" w:color="000000"/>
            </w:tcBorders>
            <w:noWrap/>
          </w:tcPr>
          <w:p w14:paraId="50B13AAF" w14:textId="77777777" w:rsidR="004F274D" w:rsidRPr="0080314E" w:rsidRDefault="009E1721" w:rsidP="00986555">
            <w:pPr>
              <w:jc w:val="center"/>
            </w:pPr>
            <w:r>
              <w:t>1435</w:t>
            </w:r>
          </w:p>
        </w:tc>
      </w:tr>
      <w:tr w:rsidR="004F274D" w:rsidRPr="00821ACD" w14:paraId="6CDAB0CA"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D9D9D9" w:fill="FFFFFF"/>
            <w:noWrap/>
          </w:tcPr>
          <w:p w14:paraId="3DC5C8EE" w14:textId="77777777" w:rsidR="004F274D" w:rsidRPr="0080314E" w:rsidRDefault="004F274D" w:rsidP="004F274D">
            <w:r w:rsidRPr="0080314E">
              <w:t>E. Bareikienė</w:t>
            </w:r>
          </w:p>
        </w:tc>
        <w:tc>
          <w:tcPr>
            <w:tcW w:w="2659" w:type="dxa"/>
            <w:tcBorders>
              <w:top w:val="single" w:sz="4" w:space="0" w:color="000000"/>
              <w:left w:val="nil"/>
              <w:bottom w:val="nil"/>
              <w:right w:val="single" w:sz="4" w:space="0" w:color="000000"/>
            </w:tcBorders>
            <w:noWrap/>
          </w:tcPr>
          <w:p w14:paraId="67BA3045" w14:textId="77777777" w:rsidR="004F274D" w:rsidRPr="0080314E" w:rsidRDefault="009E1721" w:rsidP="00986555">
            <w:pPr>
              <w:jc w:val="center"/>
            </w:pPr>
            <w:r>
              <w:t>1714</w:t>
            </w:r>
          </w:p>
        </w:tc>
      </w:tr>
      <w:tr w:rsidR="004F274D" w:rsidRPr="00821ACD" w14:paraId="7E97CADB"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D9D9D9" w:fill="FFFFFF"/>
            <w:noWrap/>
          </w:tcPr>
          <w:p w14:paraId="1CBD1A8A" w14:textId="77777777" w:rsidR="004F274D" w:rsidRPr="0080314E" w:rsidRDefault="008B33B0" w:rsidP="004F274D">
            <w:r w:rsidRPr="00316052">
              <w:rPr>
                <w:color w:val="000000"/>
                <w:sz w:val="24"/>
                <w:lang w:eastAsia="lt-LT"/>
              </w:rPr>
              <w:t>R. Morkūnas</w:t>
            </w:r>
          </w:p>
        </w:tc>
        <w:tc>
          <w:tcPr>
            <w:tcW w:w="2659" w:type="dxa"/>
            <w:tcBorders>
              <w:top w:val="single" w:sz="4" w:space="0" w:color="000000"/>
              <w:left w:val="nil"/>
              <w:bottom w:val="nil"/>
              <w:right w:val="single" w:sz="4" w:space="0" w:color="000000"/>
            </w:tcBorders>
            <w:noWrap/>
          </w:tcPr>
          <w:p w14:paraId="1DAFDC01" w14:textId="77777777" w:rsidR="004F274D" w:rsidRPr="0080314E" w:rsidRDefault="009E1721" w:rsidP="00986555">
            <w:pPr>
              <w:jc w:val="center"/>
            </w:pPr>
            <w:r>
              <w:t>927</w:t>
            </w:r>
          </w:p>
        </w:tc>
      </w:tr>
      <w:tr w:rsidR="004F274D" w:rsidRPr="00821ACD" w14:paraId="62E4EE41"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204E321D" w14:textId="77777777" w:rsidR="004F274D" w:rsidRPr="0080314E" w:rsidRDefault="009E1721" w:rsidP="004F274D">
            <w:r>
              <w:t>V. G. Jankauskienė</w:t>
            </w:r>
          </w:p>
        </w:tc>
        <w:tc>
          <w:tcPr>
            <w:tcW w:w="2659" w:type="dxa"/>
            <w:tcBorders>
              <w:top w:val="single" w:sz="4" w:space="0" w:color="000000"/>
              <w:left w:val="nil"/>
              <w:bottom w:val="nil"/>
              <w:right w:val="single" w:sz="4" w:space="0" w:color="000000"/>
            </w:tcBorders>
            <w:noWrap/>
          </w:tcPr>
          <w:p w14:paraId="72E5546E" w14:textId="77777777" w:rsidR="004F274D" w:rsidRPr="0080314E" w:rsidRDefault="009E1721" w:rsidP="00986555">
            <w:pPr>
              <w:jc w:val="center"/>
            </w:pPr>
            <w:r>
              <w:t>501</w:t>
            </w:r>
          </w:p>
        </w:tc>
      </w:tr>
      <w:tr w:rsidR="004F274D" w:rsidRPr="00821ACD" w14:paraId="33262BF6"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03951BD8" w14:textId="77777777" w:rsidR="004F274D" w:rsidRPr="0080314E" w:rsidRDefault="004F274D" w:rsidP="004F274D">
            <w:r w:rsidRPr="0080314E">
              <w:t xml:space="preserve">N. </w:t>
            </w:r>
            <w:proofErr w:type="spellStart"/>
            <w:r w:rsidRPr="0080314E">
              <w:t>Penkauskienė</w:t>
            </w:r>
            <w:proofErr w:type="spellEnd"/>
          </w:p>
        </w:tc>
        <w:tc>
          <w:tcPr>
            <w:tcW w:w="2659" w:type="dxa"/>
            <w:tcBorders>
              <w:top w:val="single" w:sz="4" w:space="0" w:color="000000"/>
              <w:left w:val="nil"/>
              <w:bottom w:val="nil"/>
              <w:right w:val="single" w:sz="4" w:space="0" w:color="000000"/>
            </w:tcBorders>
            <w:noWrap/>
          </w:tcPr>
          <w:p w14:paraId="0A59D3FC" w14:textId="77777777" w:rsidR="004F274D" w:rsidRPr="0080314E" w:rsidRDefault="009E1721" w:rsidP="00986555">
            <w:pPr>
              <w:jc w:val="center"/>
            </w:pPr>
            <w:r>
              <w:t>1189</w:t>
            </w:r>
          </w:p>
        </w:tc>
      </w:tr>
      <w:tr w:rsidR="004F274D" w:rsidRPr="00821ACD" w14:paraId="09C4C76F"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5A7145CC" w14:textId="77777777" w:rsidR="004F274D" w:rsidRPr="0080314E" w:rsidRDefault="004F274D" w:rsidP="004F274D">
            <w:r w:rsidRPr="0080314E">
              <w:t>D. Grinevičienė</w:t>
            </w:r>
          </w:p>
        </w:tc>
        <w:tc>
          <w:tcPr>
            <w:tcW w:w="2659" w:type="dxa"/>
            <w:tcBorders>
              <w:top w:val="single" w:sz="4" w:space="0" w:color="000000"/>
              <w:left w:val="nil"/>
              <w:bottom w:val="nil"/>
              <w:right w:val="single" w:sz="4" w:space="0" w:color="000000"/>
            </w:tcBorders>
            <w:noWrap/>
          </w:tcPr>
          <w:p w14:paraId="468F7D3F" w14:textId="77777777" w:rsidR="004F274D" w:rsidRPr="0080314E" w:rsidRDefault="009E1721" w:rsidP="00986555">
            <w:pPr>
              <w:jc w:val="center"/>
            </w:pPr>
            <w:r>
              <w:t>1002</w:t>
            </w:r>
          </w:p>
        </w:tc>
      </w:tr>
      <w:tr w:rsidR="004F274D" w:rsidRPr="00821ACD" w14:paraId="7122738F"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000000" w:fill="FFFFFF"/>
            <w:noWrap/>
          </w:tcPr>
          <w:p w14:paraId="5D23B63A" w14:textId="77777777" w:rsidR="004F274D" w:rsidRPr="0080314E" w:rsidRDefault="008B33B0" w:rsidP="00DD12EE">
            <w:r w:rsidRPr="0080314E">
              <w:t xml:space="preserve">L. </w:t>
            </w:r>
            <w:proofErr w:type="spellStart"/>
            <w:r w:rsidRPr="0080314E">
              <w:t>Laukienė</w:t>
            </w:r>
            <w:proofErr w:type="spellEnd"/>
          </w:p>
        </w:tc>
        <w:tc>
          <w:tcPr>
            <w:tcW w:w="2659" w:type="dxa"/>
            <w:tcBorders>
              <w:top w:val="single" w:sz="4" w:space="0" w:color="000000"/>
              <w:left w:val="nil"/>
              <w:bottom w:val="nil"/>
              <w:right w:val="single" w:sz="4" w:space="0" w:color="000000"/>
            </w:tcBorders>
            <w:noWrap/>
          </w:tcPr>
          <w:p w14:paraId="3E12C528" w14:textId="77777777" w:rsidR="004F274D" w:rsidRPr="0080314E" w:rsidRDefault="009E1721" w:rsidP="00986555">
            <w:pPr>
              <w:jc w:val="center"/>
            </w:pPr>
            <w:r>
              <w:t>1410</w:t>
            </w:r>
          </w:p>
        </w:tc>
      </w:tr>
      <w:tr w:rsidR="004F274D" w:rsidRPr="00821ACD" w14:paraId="7C08DDC5" w14:textId="77777777" w:rsidTr="004D5DC8">
        <w:trPr>
          <w:trHeight w:val="300"/>
        </w:trPr>
        <w:tc>
          <w:tcPr>
            <w:tcW w:w="6663" w:type="dxa"/>
            <w:tcBorders>
              <w:top w:val="nil"/>
              <w:left w:val="single" w:sz="4" w:space="0" w:color="000000"/>
              <w:bottom w:val="single" w:sz="4" w:space="0" w:color="000000"/>
              <w:right w:val="single" w:sz="4" w:space="0" w:color="000000"/>
            </w:tcBorders>
            <w:shd w:val="clear" w:color="D9D9D9" w:fill="FFFFFF"/>
            <w:noWrap/>
          </w:tcPr>
          <w:p w14:paraId="51B82198" w14:textId="77777777" w:rsidR="004F274D" w:rsidRPr="0080314E" w:rsidRDefault="009E1721" w:rsidP="004F274D">
            <w:r>
              <w:t>V. Mickevičius</w:t>
            </w:r>
          </w:p>
        </w:tc>
        <w:tc>
          <w:tcPr>
            <w:tcW w:w="2659" w:type="dxa"/>
            <w:tcBorders>
              <w:top w:val="single" w:sz="4" w:space="0" w:color="000000"/>
              <w:left w:val="nil"/>
              <w:bottom w:val="nil"/>
              <w:right w:val="single" w:sz="4" w:space="0" w:color="000000"/>
            </w:tcBorders>
            <w:noWrap/>
          </w:tcPr>
          <w:p w14:paraId="1FEDACBF" w14:textId="77777777" w:rsidR="004F274D" w:rsidRPr="0080314E" w:rsidRDefault="009E1721" w:rsidP="00986555">
            <w:pPr>
              <w:jc w:val="center"/>
            </w:pPr>
            <w:r>
              <w:t>1273</w:t>
            </w:r>
          </w:p>
        </w:tc>
      </w:tr>
      <w:tr w:rsidR="004F274D" w:rsidRPr="00821ACD" w14:paraId="10722637" w14:textId="77777777" w:rsidTr="004D5DC8">
        <w:trPr>
          <w:trHeight w:val="315"/>
        </w:trPr>
        <w:tc>
          <w:tcPr>
            <w:tcW w:w="6663" w:type="dxa"/>
            <w:tcBorders>
              <w:top w:val="single" w:sz="4" w:space="0" w:color="auto"/>
              <w:left w:val="single" w:sz="4" w:space="0" w:color="000000"/>
              <w:bottom w:val="single" w:sz="8" w:space="0" w:color="000000"/>
              <w:right w:val="single" w:sz="4" w:space="0" w:color="000000"/>
            </w:tcBorders>
            <w:noWrap/>
          </w:tcPr>
          <w:p w14:paraId="7B30CC38" w14:textId="77777777" w:rsidR="004F274D" w:rsidRPr="00986555" w:rsidRDefault="004F274D" w:rsidP="004F274D">
            <w:pPr>
              <w:rPr>
                <w:b/>
              </w:rPr>
            </w:pPr>
            <w:r w:rsidRPr="00986555">
              <w:rPr>
                <w:b/>
              </w:rPr>
              <w:t>Viso:</w:t>
            </w:r>
          </w:p>
        </w:tc>
        <w:tc>
          <w:tcPr>
            <w:tcW w:w="2659" w:type="dxa"/>
            <w:tcBorders>
              <w:top w:val="single" w:sz="4" w:space="0" w:color="auto"/>
              <w:left w:val="nil"/>
              <w:bottom w:val="single" w:sz="4" w:space="0" w:color="000000"/>
              <w:right w:val="single" w:sz="4" w:space="0" w:color="000000"/>
            </w:tcBorders>
            <w:noWrap/>
          </w:tcPr>
          <w:p w14:paraId="1A1771B7" w14:textId="77777777" w:rsidR="004F274D" w:rsidRPr="00986555" w:rsidRDefault="00284727" w:rsidP="00972FF5">
            <w:pPr>
              <w:jc w:val="center"/>
              <w:rPr>
                <w:b/>
              </w:rPr>
            </w:pPr>
            <w:r>
              <w:rPr>
                <w:b/>
              </w:rPr>
              <w:t>14298</w:t>
            </w:r>
          </w:p>
        </w:tc>
      </w:tr>
    </w:tbl>
    <w:p w14:paraId="0FB79D08" w14:textId="77777777" w:rsidR="004E087C" w:rsidRDefault="004E087C" w:rsidP="00131CA8">
      <w:pPr>
        <w:spacing w:line="240" w:lineRule="auto"/>
        <w:rPr>
          <w:bCs/>
          <w:i/>
          <w:color w:val="000000"/>
          <w:lang w:eastAsia="lt-LT"/>
        </w:rPr>
      </w:pPr>
    </w:p>
    <w:p w14:paraId="19B48015" w14:textId="77777777" w:rsidR="00DD12EE" w:rsidRDefault="00CB03F0" w:rsidP="00DD12EE">
      <w:pPr>
        <w:spacing w:line="240" w:lineRule="auto"/>
        <w:jc w:val="right"/>
        <w:rPr>
          <w:bCs/>
          <w:i/>
          <w:color w:val="000000"/>
          <w:lang w:eastAsia="lt-LT"/>
        </w:rPr>
      </w:pPr>
      <w:r>
        <w:rPr>
          <w:bCs/>
          <w:i/>
          <w:color w:val="000000"/>
          <w:lang w:eastAsia="lt-LT"/>
        </w:rPr>
        <w:t>3</w:t>
      </w:r>
      <w:r w:rsidR="00131CA8">
        <w:rPr>
          <w:bCs/>
          <w:i/>
          <w:color w:val="000000"/>
          <w:lang w:eastAsia="lt-LT"/>
        </w:rPr>
        <w:t xml:space="preserve"> </w:t>
      </w:r>
      <w:r w:rsidR="00131CA8" w:rsidRPr="007A7177">
        <w:rPr>
          <w:bCs/>
          <w:i/>
          <w:color w:val="000000"/>
          <w:lang w:eastAsia="lt-LT"/>
        </w:rPr>
        <w:t>diagram</w:t>
      </w:r>
      <w:r w:rsidR="00131CA8">
        <w:rPr>
          <w:bCs/>
          <w:i/>
          <w:color w:val="000000"/>
          <w:lang w:eastAsia="lt-LT"/>
        </w:rPr>
        <w:t>a</w:t>
      </w:r>
      <w:r w:rsidR="00903BF8">
        <w:rPr>
          <w:bCs/>
          <w:i/>
          <w:color w:val="000000"/>
          <w:lang w:eastAsia="lt-LT"/>
        </w:rPr>
        <w:t xml:space="preserve">. </w:t>
      </w:r>
      <w:r w:rsidR="008B33B0" w:rsidRPr="008B33B0">
        <w:rPr>
          <w:bCs/>
          <w:i/>
          <w:color w:val="000000"/>
          <w:lang w:eastAsia="lt-LT"/>
        </w:rPr>
        <w:t>Einamasis prisirašiusiųjų asmenų skaičius pagal apylinkes</w:t>
      </w:r>
      <w:r w:rsidR="008B33B0" w:rsidRPr="008B33B0">
        <w:rPr>
          <w:i/>
          <w:color w:val="000000"/>
        </w:rPr>
        <w:t xml:space="preserve"> </w:t>
      </w:r>
      <w:r w:rsidR="00DD12EE" w:rsidRPr="008B33B0">
        <w:rPr>
          <w:bCs/>
          <w:i/>
          <w:color w:val="000000"/>
          <w:lang w:eastAsia="lt-LT"/>
        </w:rPr>
        <w:t xml:space="preserve">VŠĮ Molėtų r. PSPC </w:t>
      </w:r>
      <w:r w:rsidR="00284727">
        <w:rPr>
          <w:bCs/>
          <w:i/>
          <w:color w:val="000000"/>
          <w:lang w:eastAsia="lt-LT"/>
        </w:rPr>
        <w:t>2021</w:t>
      </w:r>
      <w:r w:rsidR="00903BF8" w:rsidRPr="008B33B0">
        <w:rPr>
          <w:bCs/>
          <w:i/>
          <w:color w:val="000000"/>
          <w:lang w:eastAsia="lt-LT"/>
        </w:rPr>
        <w:t xml:space="preserve"> m. gruodžio 31 d.</w:t>
      </w:r>
      <w:r w:rsidR="00903BF8">
        <w:rPr>
          <w:bCs/>
          <w:i/>
          <w:color w:val="000000"/>
          <w:lang w:eastAsia="lt-LT"/>
        </w:rPr>
        <w:t xml:space="preserve"> </w:t>
      </w:r>
    </w:p>
    <w:p w14:paraId="3CA25223" w14:textId="77777777" w:rsidR="00903BF8" w:rsidRDefault="008B33B0" w:rsidP="00DB68DA">
      <w:pPr>
        <w:spacing w:line="240" w:lineRule="auto"/>
        <w:jc w:val="center"/>
        <w:rPr>
          <w:bCs/>
          <w:i/>
          <w:color w:val="000000"/>
          <w:lang w:eastAsia="lt-LT"/>
        </w:rPr>
      </w:pPr>
      <w:r w:rsidRPr="00D469D6">
        <w:rPr>
          <w:noProof/>
          <w:sz w:val="24"/>
          <w:lang w:eastAsia="lt-LT"/>
        </w:rPr>
        <w:drawing>
          <wp:anchor distT="0" distB="0" distL="114300" distR="114300" simplePos="0" relativeHeight="251659776" behindDoc="0" locked="0" layoutInCell="1" allowOverlap="1" wp14:anchorId="460C55A8" wp14:editId="623EE2C6">
            <wp:simplePos x="0" y="0"/>
            <wp:positionH relativeFrom="column">
              <wp:posOffset>164465</wp:posOffset>
            </wp:positionH>
            <wp:positionV relativeFrom="paragraph">
              <wp:posOffset>247015</wp:posOffset>
            </wp:positionV>
            <wp:extent cx="5883910" cy="4142105"/>
            <wp:effectExtent l="0" t="0" r="21590" b="10795"/>
            <wp:wrapSquare wrapText="bothSides"/>
            <wp:docPr id="17" name="Objekta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A35DE82" w14:textId="77777777" w:rsidR="002433F2" w:rsidRPr="005B573D" w:rsidRDefault="002433F2" w:rsidP="00DD12EE">
      <w:pPr>
        <w:spacing w:line="240" w:lineRule="auto"/>
        <w:rPr>
          <w:bCs/>
          <w:i/>
          <w:color w:val="000000"/>
          <w:lang w:eastAsia="lt-LT"/>
        </w:rPr>
      </w:pPr>
    </w:p>
    <w:p w14:paraId="3FA5FA3E" w14:textId="77777777" w:rsidR="00B61E4D" w:rsidRDefault="00B61E4D" w:rsidP="00903BF8">
      <w:pPr>
        <w:spacing w:line="240" w:lineRule="auto"/>
        <w:ind w:firstLine="567"/>
        <w:jc w:val="both"/>
        <w:rPr>
          <w:sz w:val="24"/>
        </w:rPr>
      </w:pPr>
    </w:p>
    <w:p w14:paraId="3C259C5D" w14:textId="77777777" w:rsidR="009C0D56" w:rsidRDefault="009C0D56" w:rsidP="00903BF8">
      <w:pPr>
        <w:spacing w:line="240" w:lineRule="auto"/>
        <w:ind w:firstLine="567"/>
        <w:jc w:val="both"/>
        <w:rPr>
          <w:b/>
          <w:sz w:val="24"/>
        </w:rPr>
      </w:pPr>
    </w:p>
    <w:p w14:paraId="5D7DEE45" w14:textId="004041B6" w:rsidR="00131CA8" w:rsidRDefault="00131CA8" w:rsidP="00762C55">
      <w:pPr>
        <w:spacing w:line="240" w:lineRule="auto"/>
        <w:jc w:val="both"/>
        <w:rPr>
          <w:sz w:val="24"/>
        </w:rPr>
      </w:pPr>
      <w:r w:rsidRPr="003E2C3E">
        <w:rPr>
          <w:b/>
          <w:sz w:val="24"/>
        </w:rPr>
        <w:t>2.</w:t>
      </w:r>
      <w:r w:rsidR="00EE7492">
        <w:rPr>
          <w:b/>
          <w:sz w:val="24"/>
        </w:rPr>
        <w:t>2</w:t>
      </w:r>
      <w:r w:rsidRPr="00A11B9B">
        <w:rPr>
          <w:sz w:val="24"/>
        </w:rPr>
        <w:t xml:space="preserve"> </w:t>
      </w:r>
      <w:r w:rsidRPr="00A11B9B">
        <w:rPr>
          <w:b/>
          <w:sz w:val="24"/>
        </w:rPr>
        <w:t>Gyventojų apsilankymų</w:t>
      </w:r>
      <w:r w:rsidR="00285FE8">
        <w:rPr>
          <w:b/>
          <w:sz w:val="24"/>
        </w:rPr>
        <w:t xml:space="preserve"> (suteiktų</w:t>
      </w:r>
      <w:r w:rsidR="002225C8">
        <w:rPr>
          <w:b/>
          <w:sz w:val="24"/>
        </w:rPr>
        <w:t xml:space="preserve"> nuotolinių ir nenuotolinių paslaugų</w:t>
      </w:r>
      <w:r w:rsidR="006D4D35">
        <w:rPr>
          <w:b/>
          <w:sz w:val="24"/>
        </w:rPr>
        <w:t xml:space="preserve"> ( toliau tekste – </w:t>
      </w:r>
      <w:r w:rsidR="006D4D35" w:rsidRPr="006D4D35">
        <w:rPr>
          <w:b/>
          <w:i/>
          <w:sz w:val="24"/>
        </w:rPr>
        <w:t>Apsilankymai</w:t>
      </w:r>
      <w:r w:rsidR="006D4D35">
        <w:rPr>
          <w:b/>
          <w:sz w:val="24"/>
        </w:rPr>
        <w:t>)</w:t>
      </w:r>
      <w:r w:rsidR="00FB7967">
        <w:rPr>
          <w:b/>
          <w:sz w:val="24"/>
        </w:rPr>
        <w:t xml:space="preserve"> </w:t>
      </w:r>
      <w:r w:rsidR="00806B1B">
        <w:rPr>
          <w:b/>
          <w:sz w:val="24"/>
        </w:rPr>
        <w:t>202</w:t>
      </w:r>
      <w:r w:rsidR="0098055D">
        <w:rPr>
          <w:b/>
          <w:sz w:val="24"/>
        </w:rPr>
        <w:t>1</w:t>
      </w:r>
      <w:r w:rsidR="00FF5030">
        <w:rPr>
          <w:b/>
          <w:sz w:val="24"/>
        </w:rPr>
        <w:t xml:space="preserve"> m.</w:t>
      </w:r>
      <w:r w:rsidRPr="00A11B9B">
        <w:rPr>
          <w:b/>
          <w:sz w:val="24"/>
        </w:rPr>
        <w:t xml:space="preserve"> įstaigoje analizė,</w:t>
      </w:r>
      <w:r w:rsidR="00806B1B">
        <w:rPr>
          <w:b/>
          <w:color w:val="000000"/>
          <w:sz w:val="24"/>
          <w:lang w:eastAsia="lt-LT"/>
        </w:rPr>
        <w:t xml:space="preserve"> apsilankymų skaičiaus 201</w:t>
      </w:r>
      <w:r w:rsidR="00FB7967">
        <w:rPr>
          <w:b/>
          <w:color w:val="000000"/>
          <w:sz w:val="24"/>
          <w:lang w:eastAsia="lt-LT"/>
        </w:rPr>
        <w:t>9</w:t>
      </w:r>
      <w:r w:rsidR="00806B1B">
        <w:rPr>
          <w:b/>
          <w:color w:val="000000"/>
          <w:sz w:val="24"/>
          <w:lang w:eastAsia="lt-LT"/>
        </w:rPr>
        <w:t>-202</w:t>
      </w:r>
      <w:r w:rsidR="00FB7967">
        <w:rPr>
          <w:b/>
          <w:color w:val="000000"/>
          <w:sz w:val="24"/>
          <w:lang w:eastAsia="lt-LT"/>
        </w:rPr>
        <w:t>1</w:t>
      </w:r>
      <w:r w:rsidRPr="00A11B9B">
        <w:rPr>
          <w:b/>
          <w:color w:val="000000"/>
          <w:sz w:val="24"/>
          <w:lang w:eastAsia="lt-LT"/>
        </w:rPr>
        <w:t xml:space="preserve"> m. palyginimas</w:t>
      </w:r>
      <w:r>
        <w:rPr>
          <w:sz w:val="24"/>
        </w:rPr>
        <w:t xml:space="preserve"> </w:t>
      </w:r>
    </w:p>
    <w:p w14:paraId="432AAD6D" w14:textId="77777777" w:rsidR="00903BF8" w:rsidRDefault="00903BF8" w:rsidP="00903BF8">
      <w:pPr>
        <w:spacing w:line="240" w:lineRule="auto"/>
        <w:ind w:firstLine="567"/>
        <w:jc w:val="both"/>
        <w:rPr>
          <w:b/>
          <w:bCs/>
          <w:i/>
          <w:color w:val="000000"/>
          <w:sz w:val="28"/>
          <w:szCs w:val="28"/>
          <w:lang w:eastAsia="lt-LT"/>
        </w:rPr>
      </w:pPr>
    </w:p>
    <w:p w14:paraId="574BF8B3" w14:textId="3E92F0D7" w:rsidR="004D5DC8" w:rsidRDefault="00B2684D" w:rsidP="00903BF8">
      <w:pPr>
        <w:ind w:right="283" w:firstLine="567"/>
        <w:jc w:val="both"/>
        <w:rPr>
          <w:sz w:val="24"/>
        </w:rPr>
      </w:pPr>
      <w:r>
        <w:rPr>
          <w:bCs/>
          <w:sz w:val="24"/>
          <w:lang w:eastAsia="lt-LT"/>
        </w:rPr>
        <w:t>S</w:t>
      </w:r>
      <w:r w:rsidR="009F4B3E" w:rsidRPr="00994E19">
        <w:rPr>
          <w:bCs/>
          <w:sz w:val="24"/>
          <w:lang w:eastAsia="lt-LT"/>
        </w:rPr>
        <w:t xml:space="preserve">tebimas </w:t>
      </w:r>
      <w:r w:rsidR="009F4B3E" w:rsidRPr="00994E19">
        <w:rPr>
          <w:bCs/>
          <w:color w:val="000000"/>
          <w:sz w:val="24"/>
          <w:lang w:eastAsia="lt-LT"/>
        </w:rPr>
        <w:t xml:space="preserve">prisirašiusiųjų prie Molėtų r. </w:t>
      </w:r>
      <w:r>
        <w:rPr>
          <w:bCs/>
          <w:color w:val="000000"/>
          <w:sz w:val="24"/>
          <w:lang w:eastAsia="lt-LT"/>
        </w:rPr>
        <w:t>PSPC</w:t>
      </w:r>
      <w:r w:rsidR="00703EE6">
        <w:rPr>
          <w:bCs/>
          <w:color w:val="000000"/>
          <w:sz w:val="24"/>
          <w:lang w:eastAsia="lt-LT"/>
        </w:rPr>
        <w:t xml:space="preserve"> gyventojų skaičius mažė</w:t>
      </w:r>
      <w:r w:rsidR="001763E1">
        <w:rPr>
          <w:bCs/>
          <w:color w:val="000000"/>
          <w:sz w:val="24"/>
          <w:lang w:eastAsia="lt-LT"/>
        </w:rPr>
        <w:t>j</w:t>
      </w:r>
      <w:r w:rsidR="00FB7967">
        <w:rPr>
          <w:bCs/>
          <w:color w:val="000000"/>
          <w:sz w:val="24"/>
          <w:lang w:eastAsia="lt-LT"/>
        </w:rPr>
        <w:t>imas</w:t>
      </w:r>
      <w:r w:rsidR="00703EE6">
        <w:rPr>
          <w:bCs/>
          <w:color w:val="000000"/>
          <w:sz w:val="24"/>
          <w:lang w:eastAsia="lt-LT"/>
        </w:rPr>
        <w:t>, tačiau apsilankymų skaičius VŠĮ Molėtų r. PSPC didėja;</w:t>
      </w:r>
      <w:r w:rsidR="00703EE6">
        <w:rPr>
          <w:sz w:val="24"/>
        </w:rPr>
        <w:t xml:space="preserve"> dėl ligos apsilankymai padidėjo iki 4,1 procentų, profilaktinių apsilankymų skaičius padidėjo iki 14,4 procentų.</w:t>
      </w:r>
      <w:r w:rsidR="00703EE6">
        <w:rPr>
          <w:bCs/>
          <w:color w:val="000000"/>
          <w:sz w:val="24"/>
          <w:lang w:eastAsia="lt-LT"/>
        </w:rPr>
        <w:t xml:space="preserve"> </w:t>
      </w:r>
      <w:r w:rsidR="00703EE6">
        <w:rPr>
          <w:sz w:val="24"/>
        </w:rPr>
        <w:t xml:space="preserve">Vienas gyventojas VŠĮ Molėtų PSPC </w:t>
      </w:r>
      <w:r w:rsidR="00703EE6" w:rsidRPr="00CE798B">
        <w:rPr>
          <w:sz w:val="24"/>
        </w:rPr>
        <w:t xml:space="preserve">per metus </w:t>
      </w:r>
      <w:r w:rsidR="00703EE6">
        <w:rPr>
          <w:sz w:val="24"/>
        </w:rPr>
        <w:t>lankėsi</w:t>
      </w:r>
      <w:r w:rsidR="00703EE6" w:rsidRPr="00CE798B">
        <w:rPr>
          <w:sz w:val="24"/>
        </w:rPr>
        <w:t xml:space="preserve"> pas gydytoju</w:t>
      </w:r>
      <w:r w:rsidR="00703EE6">
        <w:rPr>
          <w:sz w:val="24"/>
        </w:rPr>
        <w:t>s vidutiniškai apie 7,7</w:t>
      </w:r>
      <w:r w:rsidR="00703EE6" w:rsidRPr="00CE798B">
        <w:rPr>
          <w:sz w:val="24"/>
        </w:rPr>
        <w:t xml:space="preserve"> karto, iš jų dėl ligos apie 5</w:t>
      </w:r>
      <w:r w:rsidR="00703EE6">
        <w:rPr>
          <w:sz w:val="24"/>
        </w:rPr>
        <w:t>,4 karto</w:t>
      </w:r>
      <w:r w:rsidR="00703EE6">
        <w:rPr>
          <w:bCs/>
          <w:color w:val="000000"/>
          <w:sz w:val="24"/>
          <w:lang w:eastAsia="lt-LT"/>
        </w:rPr>
        <w:t>.</w:t>
      </w:r>
      <w:r w:rsidR="00A66062">
        <w:rPr>
          <w:sz w:val="24"/>
        </w:rPr>
        <w:t xml:space="preserve"> </w:t>
      </w:r>
    </w:p>
    <w:p w14:paraId="1890DD85" w14:textId="77777777" w:rsidR="006C360E" w:rsidRDefault="006C360E" w:rsidP="00903BF8">
      <w:pPr>
        <w:ind w:right="283" w:firstLine="567"/>
        <w:jc w:val="both"/>
        <w:rPr>
          <w:sz w:val="24"/>
        </w:rPr>
      </w:pPr>
    </w:p>
    <w:p w14:paraId="088EFFC7" w14:textId="2D3BF513" w:rsidR="004D5DC8" w:rsidRPr="00821ACD" w:rsidRDefault="00141808" w:rsidP="00141808">
      <w:pPr>
        <w:tabs>
          <w:tab w:val="left" w:pos="284"/>
        </w:tabs>
        <w:spacing w:line="240" w:lineRule="auto"/>
        <w:rPr>
          <w:sz w:val="24"/>
        </w:rPr>
      </w:pPr>
      <w:r>
        <w:rPr>
          <w:i/>
        </w:rPr>
        <w:tab/>
      </w:r>
      <w:r w:rsidR="004D5DC8">
        <w:rPr>
          <w:i/>
        </w:rPr>
        <w:t xml:space="preserve">3 </w:t>
      </w:r>
      <w:r w:rsidR="004D5DC8" w:rsidRPr="00821ACD">
        <w:rPr>
          <w:i/>
        </w:rPr>
        <w:t xml:space="preserve">lentelė. </w:t>
      </w:r>
      <w:r w:rsidR="004D5DC8">
        <w:rPr>
          <w:i/>
        </w:rPr>
        <w:t>Apsilankymų (suteiktų paslaugų) skaičius įstaigoje 20</w:t>
      </w:r>
      <w:r w:rsidR="00B2684D">
        <w:rPr>
          <w:i/>
        </w:rPr>
        <w:t>2</w:t>
      </w:r>
      <w:r w:rsidR="00703EE6">
        <w:rPr>
          <w:i/>
        </w:rPr>
        <w:t>1</w:t>
      </w:r>
      <w:r w:rsidR="004D5DC8">
        <w:rPr>
          <w:i/>
        </w:rPr>
        <w:t xml:space="preserve"> m. </w:t>
      </w:r>
    </w:p>
    <w:p w14:paraId="70F71B34" w14:textId="77777777" w:rsidR="004D5DC8" w:rsidRPr="00CE798B" w:rsidRDefault="004D5DC8" w:rsidP="00903BF8">
      <w:pPr>
        <w:ind w:right="283" w:firstLine="567"/>
        <w:jc w:val="both"/>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62"/>
        <w:gridCol w:w="2447"/>
        <w:gridCol w:w="2818"/>
      </w:tblGrid>
      <w:tr w:rsidR="00131CA8" w:rsidRPr="00821ACD" w14:paraId="7D31FEA1" w14:textId="77777777" w:rsidTr="004D5DC8">
        <w:trPr>
          <w:jc w:val="center"/>
        </w:trPr>
        <w:tc>
          <w:tcPr>
            <w:tcW w:w="3862" w:type="dxa"/>
            <w:shd w:val="clear" w:color="auto" w:fill="4A442A"/>
          </w:tcPr>
          <w:p w14:paraId="52DB96A5" w14:textId="77777777" w:rsidR="00131CA8" w:rsidRPr="007E5A17" w:rsidRDefault="00131CA8" w:rsidP="004D5DC8">
            <w:pPr>
              <w:rPr>
                <w:color w:val="FFFFFF"/>
              </w:rPr>
            </w:pPr>
            <w:r w:rsidRPr="007E5A17">
              <w:rPr>
                <w:color w:val="FFFFFF"/>
              </w:rPr>
              <w:t>Apsilankymai</w:t>
            </w:r>
            <w:r w:rsidR="00E3689D">
              <w:rPr>
                <w:color w:val="FFFFFF"/>
              </w:rPr>
              <w:t xml:space="preserve"> (suteiktos paslaugos)</w:t>
            </w:r>
          </w:p>
        </w:tc>
        <w:tc>
          <w:tcPr>
            <w:tcW w:w="2447" w:type="dxa"/>
            <w:shd w:val="clear" w:color="auto" w:fill="4A442A"/>
          </w:tcPr>
          <w:p w14:paraId="4D2F226A" w14:textId="77777777" w:rsidR="00131CA8" w:rsidRPr="007E5A17" w:rsidRDefault="00131CA8" w:rsidP="004D5DC8">
            <w:pPr>
              <w:rPr>
                <w:color w:val="FFFFFF"/>
              </w:rPr>
            </w:pPr>
            <w:r w:rsidRPr="007E5A17">
              <w:rPr>
                <w:color w:val="FFFFFF"/>
              </w:rPr>
              <w:t>Skaičius</w:t>
            </w:r>
          </w:p>
        </w:tc>
        <w:tc>
          <w:tcPr>
            <w:tcW w:w="2818" w:type="dxa"/>
            <w:shd w:val="clear" w:color="auto" w:fill="4A442A"/>
          </w:tcPr>
          <w:p w14:paraId="24481A9F" w14:textId="77777777" w:rsidR="00131CA8" w:rsidRPr="007E5A17" w:rsidRDefault="00131CA8" w:rsidP="004D5DC8">
            <w:pPr>
              <w:rPr>
                <w:color w:val="FFFFFF"/>
              </w:rPr>
            </w:pPr>
            <w:r w:rsidRPr="007E5A17">
              <w:rPr>
                <w:color w:val="FFFFFF"/>
              </w:rPr>
              <w:t>Procentais</w:t>
            </w:r>
          </w:p>
        </w:tc>
      </w:tr>
      <w:tr w:rsidR="00131CA8" w:rsidRPr="00821ACD" w14:paraId="2951D1DA" w14:textId="77777777" w:rsidTr="004D5DC8">
        <w:trPr>
          <w:jc w:val="center"/>
        </w:trPr>
        <w:tc>
          <w:tcPr>
            <w:tcW w:w="3862" w:type="dxa"/>
          </w:tcPr>
          <w:p w14:paraId="02026186" w14:textId="77777777" w:rsidR="00131CA8" w:rsidRPr="008B33B0" w:rsidRDefault="00131CA8" w:rsidP="004D5DC8">
            <w:pPr>
              <w:rPr>
                <w:color w:val="000000"/>
              </w:rPr>
            </w:pPr>
            <w:r w:rsidRPr="008B33B0">
              <w:rPr>
                <w:color w:val="000000"/>
              </w:rPr>
              <w:t>Dėl ligos</w:t>
            </w:r>
          </w:p>
        </w:tc>
        <w:tc>
          <w:tcPr>
            <w:tcW w:w="2447" w:type="dxa"/>
          </w:tcPr>
          <w:p w14:paraId="30640F0C" w14:textId="77777777" w:rsidR="00131CA8" w:rsidRPr="008B33B0" w:rsidRDefault="0098055D" w:rsidP="004D5DC8">
            <w:pPr>
              <w:rPr>
                <w:color w:val="000000"/>
              </w:rPr>
            </w:pPr>
            <w:r>
              <w:rPr>
                <w:color w:val="000000"/>
                <w:lang w:eastAsia="lt-LT"/>
              </w:rPr>
              <w:t>77761</w:t>
            </w:r>
          </w:p>
        </w:tc>
        <w:tc>
          <w:tcPr>
            <w:tcW w:w="2818" w:type="dxa"/>
          </w:tcPr>
          <w:p w14:paraId="09A21023" w14:textId="77777777" w:rsidR="00131CA8" w:rsidRPr="008B33B0" w:rsidRDefault="0098055D" w:rsidP="008B3275">
            <w:pPr>
              <w:rPr>
                <w:color w:val="000000"/>
                <w:lang w:eastAsia="lt-LT"/>
              </w:rPr>
            </w:pPr>
            <w:r>
              <w:rPr>
                <w:color w:val="000000"/>
                <w:lang w:eastAsia="lt-LT"/>
              </w:rPr>
              <w:t>70</w:t>
            </w:r>
            <w:r w:rsidR="00131CA8" w:rsidRPr="008B33B0">
              <w:rPr>
                <w:color w:val="000000"/>
                <w:lang w:eastAsia="lt-LT"/>
              </w:rPr>
              <w:t>%</w:t>
            </w:r>
          </w:p>
        </w:tc>
      </w:tr>
      <w:tr w:rsidR="00131CA8" w:rsidRPr="00821ACD" w14:paraId="212563D4" w14:textId="77777777" w:rsidTr="004D5DC8">
        <w:trPr>
          <w:jc w:val="center"/>
        </w:trPr>
        <w:tc>
          <w:tcPr>
            <w:tcW w:w="3862" w:type="dxa"/>
          </w:tcPr>
          <w:p w14:paraId="42EC6872" w14:textId="77777777" w:rsidR="00131CA8" w:rsidRPr="008B33B0" w:rsidRDefault="00131CA8" w:rsidP="004D5DC8">
            <w:pPr>
              <w:rPr>
                <w:color w:val="000000"/>
              </w:rPr>
            </w:pPr>
            <w:r w:rsidRPr="008B33B0">
              <w:rPr>
                <w:color w:val="000000"/>
              </w:rPr>
              <w:t>Profilaktiškai</w:t>
            </w:r>
          </w:p>
        </w:tc>
        <w:tc>
          <w:tcPr>
            <w:tcW w:w="2447" w:type="dxa"/>
          </w:tcPr>
          <w:p w14:paraId="026FA580" w14:textId="77777777" w:rsidR="00131CA8" w:rsidRPr="008B33B0" w:rsidRDefault="0098055D" w:rsidP="004D5DC8">
            <w:pPr>
              <w:rPr>
                <w:color w:val="000000"/>
              </w:rPr>
            </w:pPr>
            <w:r>
              <w:rPr>
                <w:color w:val="000000"/>
                <w:lang w:eastAsia="lt-LT"/>
              </w:rPr>
              <w:t>33232</w:t>
            </w:r>
          </w:p>
        </w:tc>
        <w:tc>
          <w:tcPr>
            <w:tcW w:w="2818" w:type="dxa"/>
          </w:tcPr>
          <w:p w14:paraId="102CC8F0" w14:textId="77777777" w:rsidR="00131CA8" w:rsidRPr="008B33B0" w:rsidRDefault="0098055D" w:rsidP="008B3275">
            <w:pPr>
              <w:rPr>
                <w:color w:val="000000"/>
                <w:lang w:eastAsia="lt-LT"/>
              </w:rPr>
            </w:pPr>
            <w:r>
              <w:rPr>
                <w:color w:val="000000"/>
                <w:lang w:eastAsia="lt-LT"/>
              </w:rPr>
              <w:t>30</w:t>
            </w:r>
            <w:r w:rsidR="00131CA8" w:rsidRPr="008B33B0">
              <w:rPr>
                <w:color w:val="000000"/>
                <w:lang w:eastAsia="lt-LT"/>
              </w:rPr>
              <w:t>%</w:t>
            </w:r>
          </w:p>
        </w:tc>
      </w:tr>
      <w:tr w:rsidR="00131CA8" w:rsidRPr="00821ACD" w14:paraId="30B4073D" w14:textId="77777777" w:rsidTr="004D5DC8">
        <w:trPr>
          <w:jc w:val="center"/>
        </w:trPr>
        <w:tc>
          <w:tcPr>
            <w:tcW w:w="3862" w:type="dxa"/>
          </w:tcPr>
          <w:p w14:paraId="32736ED1" w14:textId="77777777" w:rsidR="00131CA8" w:rsidRPr="008B33B0" w:rsidRDefault="00131CA8" w:rsidP="004D5DC8">
            <w:pPr>
              <w:jc w:val="right"/>
              <w:rPr>
                <w:b/>
                <w:color w:val="000000"/>
              </w:rPr>
            </w:pPr>
            <w:r w:rsidRPr="008B33B0">
              <w:rPr>
                <w:b/>
                <w:color w:val="000000"/>
              </w:rPr>
              <w:t>Viso apsilankymų įstaigoje:</w:t>
            </w:r>
          </w:p>
        </w:tc>
        <w:tc>
          <w:tcPr>
            <w:tcW w:w="2447" w:type="dxa"/>
          </w:tcPr>
          <w:p w14:paraId="116F279D" w14:textId="77777777" w:rsidR="00131CA8" w:rsidRPr="008B33B0" w:rsidRDefault="0098055D" w:rsidP="008B3275">
            <w:pPr>
              <w:rPr>
                <w:b/>
                <w:color w:val="000000"/>
              </w:rPr>
            </w:pPr>
            <w:r>
              <w:rPr>
                <w:b/>
                <w:color w:val="000000"/>
              </w:rPr>
              <w:t>110993</w:t>
            </w:r>
          </w:p>
        </w:tc>
        <w:tc>
          <w:tcPr>
            <w:tcW w:w="2818" w:type="dxa"/>
          </w:tcPr>
          <w:p w14:paraId="704F63C9" w14:textId="77777777" w:rsidR="00131CA8" w:rsidRPr="008B33B0" w:rsidRDefault="00131CA8" w:rsidP="004D5DC8">
            <w:pPr>
              <w:rPr>
                <w:b/>
                <w:color w:val="000000"/>
                <w:lang w:eastAsia="lt-LT"/>
              </w:rPr>
            </w:pPr>
            <w:r w:rsidRPr="008B33B0">
              <w:rPr>
                <w:b/>
                <w:color w:val="000000"/>
                <w:lang w:eastAsia="lt-LT"/>
              </w:rPr>
              <w:t>100%</w:t>
            </w:r>
          </w:p>
        </w:tc>
      </w:tr>
    </w:tbl>
    <w:p w14:paraId="05867453" w14:textId="77777777" w:rsidR="006C360E" w:rsidRPr="00821ACD" w:rsidRDefault="006C360E" w:rsidP="00DB68DA">
      <w:pPr>
        <w:tabs>
          <w:tab w:val="left" w:pos="284"/>
        </w:tabs>
        <w:spacing w:line="240" w:lineRule="auto"/>
        <w:jc w:val="right"/>
        <w:rPr>
          <w:sz w:val="24"/>
        </w:rPr>
      </w:pPr>
    </w:p>
    <w:p w14:paraId="4DCB6E81" w14:textId="77777777" w:rsidR="004E087C" w:rsidRDefault="004E087C" w:rsidP="00141808">
      <w:pPr>
        <w:spacing w:line="240" w:lineRule="auto"/>
        <w:rPr>
          <w:i/>
        </w:rPr>
      </w:pPr>
    </w:p>
    <w:p w14:paraId="52B0F40D" w14:textId="653217E4" w:rsidR="00131CA8" w:rsidRPr="00DD12EE" w:rsidRDefault="00CB03F0" w:rsidP="00141808">
      <w:pPr>
        <w:spacing w:line="240" w:lineRule="auto"/>
        <w:ind w:left="284" w:firstLine="76"/>
        <w:rPr>
          <w:i/>
        </w:rPr>
      </w:pPr>
      <w:r>
        <w:rPr>
          <w:i/>
        </w:rPr>
        <w:t xml:space="preserve">4 </w:t>
      </w:r>
      <w:r w:rsidR="00131CA8" w:rsidRPr="00821ACD">
        <w:rPr>
          <w:i/>
        </w:rPr>
        <w:t xml:space="preserve">diagrama. </w:t>
      </w:r>
      <w:r w:rsidR="00131CA8">
        <w:rPr>
          <w:i/>
        </w:rPr>
        <w:t>A</w:t>
      </w:r>
      <w:r w:rsidR="00131CA8" w:rsidRPr="00821ACD">
        <w:rPr>
          <w:i/>
        </w:rPr>
        <w:t xml:space="preserve">psilankymų </w:t>
      </w:r>
      <w:r w:rsidR="00285FE8">
        <w:rPr>
          <w:i/>
        </w:rPr>
        <w:t xml:space="preserve">(suteiktų paslaugų) </w:t>
      </w:r>
      <w:r w:rsidR="00131CA8">
        <w:rPr>
          <w:i/>
        </w:rPr>
        <w:t xml:space="preserve">įstaigoje </w:t>
      </w:r>
      <w:r w:rsidR="008B33B0">
        <w:rPr>
          <w:i/>
        </w:rPr>
        <w:t>201</w:t>
      </w:r>
      <w:r w:rsidR="00703EE6">
        <w:rPr>
          <w:i/>
        </w:rPr>
        <w:t>9</w:t>
      </w:r>
      <w:r w:rsidR="00131CA8" w:rsidRPr="00821ACD">
        <w:rPr>
          <w:i/>
        </w:rPr>
        <w:t xml:space="preserve"> </w:t>
      </w:r>
      <w:r w:rsidR="00DB119F">
        <w:rPr>
          <w:i/>
        </w:rPr>
        <w:t>–</w:t>
      </w:r>
      <w:r w:rsidR="00DD12EE">
        <w:rPr>
          <w:i/>
        </w:rPr>
        <w:t xml:space="preserve"> </w:t>
      </w:r>
      <w:r w:rsidR="00703EE6">
        <w:rPr>
          <w:i/>
        </w:rPr>
        <w:t>2021</w:t>
      </w:r>
      <w:r w:rsidR="00DB119F">
        <w:rPr>
          <w:i/>
        </w:rPr>
        <w:t xml:space="preserve"> </w:t>
      </w:r>
      <w:r w:rsidR="00DD12EE">
        <w:rPr>
          <w:i/>
        </w:rPr>
        <w:t xml:space="preserve">m. </w:t>
      </w:r>
      <w:r w:rsidR="00131CA8" w:rsidRPr="00821ACD">
        <w:rPr>
          <w:i/>
        </w:rPr>
        <w:t>VšĮ Molėtų r. PSPC palyginimas</w:t>
      </w:r>
    </w:p>
    <w:p w14:paraId="698F70A2" w14:textId="77777777" w:rsidR="002433F2" w:rsidRDefault="008C07BA" w:rsidP="002433F2">
      <w:pPr>
        <w:spacing w:line="240" w:lineRule="auto"/>
        <w:jc w:val="center"/>
        <w:rPr>
          <w:i/>
          <w:sz w:val="20"/>
          <w:szCs w:val="20"/>
        </w:rPr>
      </w:pPr>
      <w:r w:rsidRPr="00D469D6">
        <w:rPr>
          <w:noProof/>
          <w:sz w:val="24"/>
          <w:lang w:eastAsia="lt-LT"/>
        </w:rPr>
        <w:drawing>
          <wp:anchor distT="0" distB="0" distL="114300" distR="114300" simplePos="0" relativeHeight="251660800" behindDoc="1" locked="0" layoutInCell="1" allowOverlap="1" wp14:anchorId="218EB07B" wp14:editId="7A151D65">
            <wp:simplePos x="0" y="0"/>
            <wp:positionH relativeFrom="column">
              <wp:posOffset>156845</wp:posOffset>
            </wp:positionH>
            <wp:positionV relativeFrom="paragraph">
              <wp:posOffset>178435</wp:posOffset>
            </wp:positionV>
            <wp:extent cx="5828030" cy="3625215"/>
            <wp:effectExtent l="0" t="0" r="20320" b="13335"/>
            <wp:wrapTight wrapText="bothSides">
              <wp:wrapPolygon edited="0">
                <wp:start x="0" y="0"/>
                <wp:lineTo x="0" y="21566"/>
                <wp:lineTo x="21605" y="21566"/>
                <wp:lineTo x="21605" y="0"/>
                <wp:lineTo x="0" y="0"/>
              </wp:wrapPolygon>
            </wp:wrapTight>
            <wp:docPr id="28" name="Objekta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EE0F5DB" w14:textId="77777777" w:rsidR="00836839" w:rsidRDefault="00836839" w:rsidP="002433F2">
      <w:pPr>
        <w:spacing w:line="240" w:lineRule="auto"/>
        <w:jc w:val="center"/>
        <w:rPr>
          <w:i/>
          <w:sz w:val="20"/>
          <w:szCs w:val="20"/>
        </w:rPr>
      </w:pPr>
    </w:p>
    <w:p w14:paraId="3C2EC677" w14:textId="77777777" w:rsidR="006C360E" w:rsidRDefault="006C360E" w:rsidP="00DD12EE">
      <w:pPr>
        <w:spacing w:line="240" w:lineRule="auto"/>
        <w:ind w:left="426"/>
        <w:jc w:val="right"/>
        <w:rPr>
          <w:i/>
          <w:sz w:val="20"/>
          <w:szCs w:val="20"/>
        </w:rPr>
      </w:pPr>
    </w:p>
    <w:p w14:paraId="69808624" w14:textId="0DE74E31" w:rsidR="00FF4E36" w:rsidRDefault="00C11C48" w:rsidP="00DD12EE">
      <w:pPr>
        <w:spacing w:line="240" w:lineRule="auto"/>
        <w:ind w:left="426"/>
        <w:jc w:val="right"/>
        <w:rPr>
          <w:i/>
        </w:rPr>
      </w:pPr>
      <w:r>
        <w:rPr>
          <w:i/>
          <w:sz w:val="20"/>
          <w:szCs w:val="20"/>
        </w:rPr>
        <w:t>4</w:t>
      </w:r>
      <w:r w:rsidR="00131CA8" w:rsidRPr="003B0BE3">
        <w:rPr>
          <w:i/>
          <w:sz w:val="20"/>
          <w:szCs w:val="20"/>
        </w:rPr>
        <w:t>lentelė.</w:t>
      </w:r>
      <w:r w:rsidR="00131CA8">
        <w:rPr>
          <w:sz w:val="24"/>
        </w:rPr>
        <w:t xml:space="preserve"> </w:t>
      </w:r>
      <w:r w:rsidR="00131CA8">
        <w:rPr>
          <w:i/>
        </w:rPr>
        <w:t>A</w:t>
      </w:r>
      <w:r w:rsidR="00131CA8" w:rsidRPr="00821ACD">
        <w:rPr>
          <w:i/>
        </w:rPr>
        <w:t xml:space="preserve">psilankymų </w:t>
      </w:r>
      <w:r w:rsidR="00285FE8">
        <w:rPr>
          <w:i/>
        </w:rPr>
        <w:t xml:space="preserve">(suteiktų paslaugų) </w:t>
      </w:r>
      <w:r w:rsidR="00131CA8">
        <w:rPr>
          <w:i/>
        </w:rPr>
        <w:t xml:space="preserve">įstaigoje </w:t>
      </w:r>
      <w:r w:rsidR="00131CA8" w:rsidRPr="00821ACD">
        <w:rPr>
          <w:i/>
        </w:rPr>
        <w:t>201</w:t>
      </w:r>
      <w:r w:rsidR="0098055D">
        <w:rPr>
          <w:i/>
        </w:rPr>
        <w:t>9</w:t>
      </w:r>
      <w:r w:rsidR="00131CA8" w:rsidRPr="00821ACD">
        <w:rPr>
          <w:i/>
        </w:rPr>
        <w:t xml:space="preserve"> </w:t>
      </w:r>
      <w:r w:rsidR="00DD12EE">
        <w:rPr>
          <w:i/>
        </w:rPr>
        <w:t xml:space="preserve">- </w:t>
      </w:r>
      <w:r w:rsidR="00B2684D">
        <w:rPr>
          <w:i/>
        </w:rPr>
        <w:t>202</w:t>
      </w:r>
      <w:r w:rsidR="0098055D">
        <w:rPr>
          <w:i/>
        </w:rPr>
        <w:t>1</w:t>
      </w:r>
      <w:r w:rsidR="00DD12EE">
        <w:rPr>
          <w:i/>
        </w:rPr>
        <w:t xml:space="preserve"> m. </w:t>
      </w:r>
      <w:r w:rsidR="00131CA8" w:rsidRPr="00821ACD">
        <w:rPr>
          <w:i/>
        </w:rPr>
        <w:t>VšĮ Molėtų r. PSPC palyginimas</w:t>
      </w:r>
    </w:p>
    <w:p w14:paraId="02A6F4CA" w14:textId="77777777" w:rsidR="00FF4E36" w:rsidRPr="00DD12EE" w:rsidRDefault="00FF4E36" w:rsidP="00DD12EE">
      <w:pPr>
        <w:spacing w:line="240" w:lineRule="auto"/>
        <w:ind w:left="426"/>
        <w:jc w:val="right"/>
        <w:rPr>
          <w:i/>
        </w:rPr>
      </w:pPr>
    </w:p>
    <w:tbl>
      <w:tblPr>
        <w:tblW w:w="9322" w:type="dxa"/>
        <w:jc w:val="center"/>
        <w:tblLook w:val="00A0" w:firstRow="1" w:lastRow="0" w:firstColumn="1" w:lastColumn="0" w:noHBand="0" w:noVBand="0"/>
      </w:tblPr>
      <w:tblGrid>
        <w:gridCol w:w="4077"/>
        <w:gridCol w:w="1843"/>
        <w:gridCol w:w="1559"/>
        <w:gridCol w:w="1843"/>
      </w:tblGrid>
      <w:tr w:rsidR="00131CA8" w:rsidRPr="00BA2F20" w14:paraId="0AFE4C40" w14:textId="77777777" w:rsidTr="00DD12EE">
        <w:trPr>
          <w:trHeight w:val="315"/>
          <w:jc w:val="center"/>
        </w:trPr>
        <w:tc>
          <w:tcPr>
            <w:tcW w:w="4077" w:type="dxa"/>
            <w:tcBorders>
              <w:top w:val="single" w:sz="8" w:space="0" w:color="000000"/>
              <w:left w:val="single" w:sz="8" w:space="0" w:color="000000"/>
              <w:bottom w:val="single" w:sz="8" w:space="0" w:color="000000"/>
              <w:right w:val="single" w:sz="8" w:space="0" w:color="000000"/>
            </w:tcBorders>
            <w:shd w:val="clear" w:color="000000" w:fill="4A442A"/>
            <w:vAlign w:val="center"/>
          </w:tcPr>
          <w:p w14:paraId="5A099776" w14:textId="77777777" w:rsidR="00131CA8" w:rsidRPr="00BA2F20" w:rsidRDefault="00131CA8" w:rsidP="0073466C">
            <w:pPr>
              <w:spacing w:line="240" w:lineRule="auto"/>
              <w:rPr>
                <w:color w:val="FFFFFF"/>
                <w:lang w:eastAsia="lt-LT"/>
              </w:rPr>
            </w:pPr>
            <w:r w:rsidRPr="00BA2F20">
              <w:rPr>
                <w:color w:val="FFFFFF"/>
                <w:szCs w:val="22"/>
                <w:lang w:eastAsia="lt-LT"/>
              </w:rPr>
              <w:t>Apsilankymai</w:t>
            </w:r>
            <w:r w:rsidR="00E3689D">
              <w:rPr>
                <w:color w:val="FFFFFF"/>
                <w:szCs w:val="22"/>
                <w:lang w:eastAsia="lt-LT"/>
              </w:rPr>
              <w:t xml:space="preserve"> (suteiktos paslaugos) </w:t>
            </w:r>
          </w:p>
        </w:tc>
        <w:tc>
          <w:tcPr>
            <w:tcW w:w="1843" w:type="dxa"/>
            <w:tcBorders>
              <w:top w:val="single" w:sz="8" w:space="0" w:color="000000"/>
              <w:left w:val="nil"/>
              <w:bottom w:val="single" w:sz="8" w:space="0" w:color="000000"/>
              <w:right w:val="single" w:sz="8" w:space="0" w:color="000000"/>
            </w:tcBorders>
            <w:shd w:val="clear" w:color="000000" w:fill="4A442A"/>
            <w:vAlign w:val="center"/>
          </w:tcPr>
          <w:p w14:paraId="3D047EE8" w14:textId="77777777" w:rsidR="00131CA8" w:rsidRPr="00BA2F20" w:rsidRDefault="00EC31EF" w:rsidP="0098055D">
            <w:pPr>
              <w:spacing w:line="240" w:lineRule="auto"/>
              <w:rPr>
                <w:color w:val="FFFFFF"/>
                <w:lang w:eastAsia="lt-LT"/>
              </w:rPr>
            </w:pPr>
            <w:r>
              <w:rPr>
                <w:color w:val="FFFFFF"/>
                <w:szCs w:val="22"/>
                <w:lang w:eastAsia="lt-LT"/>
              </w:rPr>
              <w:t>201</w:t>
            </w:r>
            <w:r w:rsidR="0098055D">
              <w:rPr>
                <w:color w:val="FFFFFF"/>
                <w:szCs w:val="22"/>
                <w:lang w:eastAsia="lt-LT"/>
              </w:rPr>
              <w:t xml:space="preserve">9 </w:t>
            </w:r>
            <w:r w:rsidR="00131CA8" w:rsidRPr="00BA2F20">
              <w:rPr>
                <w:color w:val="FFFFFF"/>
                <w:szCs w:val="22"/>
                <w:lang w:eastAsia="lt-LT"/>
              </w:rPr>
              <w:t>m.</w:t>
            </w:r>
          </w:p>
        </w:tc>
        <w:tc>
          <w:tcPr>
            <w:tcW w:w="1559" w:type="dxa"/>
            <w:tcBorders>
              <w:top w:val="single" w:sz="8" w:space="0" w:color="000000"/>
              <w:left w:val="nil"/>
              <w:bottom w:val="single" w:sz="8" w:space="0" w:color="000000"/>
              <w:right w:val="single" w:sz="8" w:space="0" w:color="000000"/>
            </w:tcBorders>
            <w:shd w:val="clear" w:color="000000" w:fill="4A442A"/>
            <w:vAlign w:val="center"/>
          </w:tcPr>
          <w:p w14:paraId="7085707B" w14:textId="77777777" w:rsidR="00131CA8" w:rsidRPr="00BA2F20" w:rsidRDefault="0098055D" w:rsidP="0098055D">
            <w:pPr>
              <w:spacing w:line="240" w:lineRule="auto"/>
              <w:rPr>
                <w:color w:val="FFFFFF"/>
                <w:lang w:eastAsia="lt-LT"/>
              </w:rPr>
            </w:pPr>
            <w:r>
              <w:rPr>
                <w:color w:val="FFFFFF"/>
                <w:szCs w:val="22"/>
                <w:lang w:eastAsia="lt-LT"/>
              </w:rPr>
              <w:t>2020</w:t>
            </w:r>
            <w:r w:rsidR="00131CA8" w:rsidRPr="00BA2F20">
              <w:rPr>
                <w:color w:val="FFFFFF"/>
                <w:szCs w:val="22"/>
                <w:lang w:eastAsia="lt-LT"/>
              </w:rPr>
              <w:t xml:space="preserve"> m. </w:t>
            </w:r>
          </w:p>
        </w:tc>
        <w:tc>
          <w:tcPr>
            <w:tcW w:w="1843" w:type="dxa"/>
            <w:tcBorders>
              <w:top w:val="single" w:sz="8" w:space="0" w:color="000000"/>
              <w:left w:val="nil"/>
              <w:bottom w:val="single" w:sz="8" w:space="0" w:color="000000"/>
              <w:right w:val="single" w:sz="8" w:space="0" w:color="000000"/>
            </w:tcBorders>
            <w:shd w:val="clear" w:color="000000" w:fill="4A442A"/>
            <w:vAlign w:val="center"/>
          </w:tcPr>
          <w:p w14:paraId="4A391598" w14:textId="77777777" w:rsidR="00131CA8" w:rsidRPr="00BA2F20" w:rsidRDefault="00B2684D" w:rsidP="0098055D">
            <w:pPr>
              <w:spacing w:line="240" w:lineRule="auto"/>
              <w:rPr>
                <w:color w:val="FFFFFF"/>
                <w:lang w:eastAsia="lt-LT"/>
              </w:rPr>
            </w:pPr>
            <w:r>
              <w:rPr>
                <w:color w:val="FFFFFF"/>
                <w:szCs w:val="22"/>
                <w:lang w:eastAsia="lt-LT"/>
              </w:rPr>
              <w:t>202</w:t>
            </w:r>
            <w:r w:rsidR="0098055D">
              <w:rPr>
                <w:color w:val="FFFFFF"/>
                <w:szCs w:val="22"/>
                <w:lang w:eastAsia="lt-LT"/>
              </w:rPr>
              <w:t>1</w:t>
            </w:r>
            <w:r w:rsidR="00131CA8" w:rsidRPr="00BA2F20">
              <w:rPr>
                <w:color w:val="FFFFFF"/>
                <w:szCs w:val="22"/>
                <w:lang w:eastAsia="lt-LT"/>
              </w:rPr>
              <w:t xml:space="preserve"> m.</w:t>
            </w:r>
          </w:p>
        </w:tc>
      </w:tr>
      <w:tr w:rsidR="002433F2" w:rsidRPr="00BA2F20" w14:paraId="6EC7AC2A" w14:textId="77777777" w:rsidTr="00DD12EE">
        <w:trPr>
          <w:trHeight w:val="315"/>
          <w:jc w:val="center"/>
        </w:trPr>
        <w:tc>
          <w:tcPr>
            <w:tcW w:w="4077" w:type="dxa"/>
            <w:tcBorders>
              <w:top w:val="nil"/>
              <w:left w:val="single" w:sz="8" w:space="0" w:color="000000"/>
              <w:bottom w:val="single" w:sz="8" w:space="0" w:color="000000"/>
              <w:right w:val="single" w:sz="8" w:space="0" w:color="000000"/>
            </w:tcBorders>
            <w:vAlign w:val="center"/>
          </w:tcPr>
          <w:p w14:paraId="58BFF988" w14:textId="77777777" w:rsidR="002433F2" w:rsidRPr="00BA2F20" w:rsidRDefault="002433F2" w:rsidP="0073466C">
            <w:pPr>
              <w:spacing w:line="240" w:lineRule="auto"/>
              <w:rPr>
                <w:color w:val="000000"/>
                <w:lang w:eastAsia="lt-LT"/>
              </w:rPr>
            </w:pPr>
            <w:r w:rsidRPr="00BA2F20">
              <w:rPr>
                <w:color w:val="000000"/>
                <w:szCs w:val="22"/>
                <w:lang w:eastAsia="lt-LT"/>
              </w:rPr>
              <w:t>Dėl ligos</w:t>
            </w:r>
          </w:p>
        </w:tc>
        <w:tc>
          <w:tcPr>
            <w:tcW w:w="1843" w:type="dxa"/>
            <w:tcBorders>
              <w:top w:val="nil"/>
              <w:left w:val="nil"/>
              <w:bottom w:val="single" w:sz="8" w:space="0" w:color="000000"/>
              <w:right w:val="single" w:sz="8" w:space="0" w:color="000000"/>
            </w:tcBorders>
            <w:vAlign w:val="center"/>
          </w:tcPr>
          <w:p w14:paraId="57D4BEC8" w14:textId="77777777" w:rsidR="002433F2" w:rsidRDefault="0098055D" w:rsidP="00B9315E">
            <w:pPr>
              <w:jc w:val="right"/>
              <w:rPr>
                <w:color w:val="000000"/>
              </w:rPr>
            </w:pPr>
            <w:r>
              <w:rPr>
                <w:color w:val="000000"/>
              </w:rPr>
              <w:t>85829</w:t>
            </w:r>
          </w:p>
        </w:tc>
        <w:tc>
          <w:tcPr>
            <w:tcW w:w="1559" w:type="dxa"/>
            <w:tcBorders>
              <w:top w:val="nil"/>
              <w:left w:val="nil"/>
              <w:bottom w:val="single" w:sz="8" w:space="0" w:color="000000"/>
              <w:right w:val="single" w:sz="8" w:space="0" w:color="000000"/>
            </w:tcBorders>
            <w:vAlign w:val="center"/>
          </w:tcPr>
          <w:p w14:paraId="17A7D979" w14:textId="77777777" w:rsidR="002433F2" w:rsidRPr="00BA2F20" w:rsidRDefault="0098055D" w:rsidP="00B9315E">
            <w:pPr>
              <w:spacing w:line="240" w:lineRule="auto"/>
              <w:jc w:val="right"/>
              <w:rPr>
                <w:color w:val="000000"/>
                <w:lang w:eastAsia="lt-LT"/>
              </w:rPr>
            </w:pPr>
            <w:r>
              <w:rPr>
                <w:color w:val="000000"/>
                <w:szCs w:val="22"/>
                <w:lang w:eastAsia="lt-LT"/>
              </w:rPr>
              <w:t>74708</w:t>
            </w:r>
          </w:p>
        </w:tc>
        <w:tc>
          <w:tcPr>
            <w:tcW w:w="1843" w:type="dxa"/>
            <w:tcBorders>
              <w:top w:val="nil"/>
              <w:left w:val="nil"/>
              <w:bottom w:val="single" w:sz="8" w:space="0" w:color="000000"/>
              <w:right w:val="single" w:sz="8" w:space="0" w:color="000000"/>
            </w:tcBorders>
            <w:vAlign w:val="center"/>
          </w:tcPr>
          <w:p w14:paraId="1D4EB021" w14:textId="77777777" w:rsidR="002433F2" w:rsidRPr="00BA2F20" w:rsidRDefault="00703EE6" w:rsidP="00703EE6">
            <w:pPr>
              <w:spacing w:line="240" w:lineRule="auto"/>
              <w:jc w:val="right"/>
              <w:rPr>
                <w:color w:val="000000"/>
                <w:lang w:eastAsia="lt-LT"/>
              </w:rPr>
            </w:pPr>
            <w:r>
              <w:rPr>
                <w:color w:val="000000"/>
                <w:lang w:eastAsia="lt-LT"/>
              </w:rPr>
              <w:t>77761</w:t>
            </w:r>
          </w:p>
        </w:tc>
      </w:tr>
      <w:tr w:rsidR="002433F2" w:rsidRPr="00BA2F20" w14:paraId="6E62A2EA" w14:textId="77777777" w:rsidTr="00DD12EE">
        <w:trPr>
          <w:trHeight w:val="315"/>
          <w:jc w:val="center"/>
        </w:trPr>
        <w:tc>
          <w:tcPr>
            <w:tcW w:w="4077" w:type="dxa"/>
            <w:tcBorders>
              <w:top w:val="nil"/>
              <w:left w:val="single" w:sz="8" w:space="0" w:color="000000"/>
              <w:bottom w:val="single" w:sz="8" w:space="0" w:color="000000"/>
              <w:right w:val="single" w:sz="8" w:space="0" w:color="000000"/>
            </w:tcBorders>
            <w:vAlign w:val="center"/>
          </w:tcPr>
          <w:p w14:paraId="7D24C0B7" w14:textId="77777777" w:rsidR="002433F2" w:rsidRPr="00BA2F20" w:rsidRDefault="002433F2" w:rsidP="0073466C">
            <w:pPr>
              <w:spacing w:line="240" w:lineRule="auto"/>
              <w:rPr>
                <w:color w:val="000000"/>
                <w:lang w:eastAsia="lt-LT"/>
              </w:rPr>
            </w:pPr>
            <w:r w:rsidRPr="00BA2F20">
              <w:rPr>
                <w:color w:val="000000"/>
                <w:szCs w:val="22"/>
                <w:lang w:eastAsia="lt-LT"/>
              </w:rPr>
              <w:t>Profilaktiškai</w:t>
            </w:r>
          </w:p>
        </w:tc>
        <w:tc>
          <w:tcPr>
            <w:tcW w:w="1843" w:type="dxa"/>
            <w:tcBorders>
              <w:top w:val="nil"/>
              <w:left w:val="nil"/>
              <w:bottom w:val="single" w:sz="8" w:space="0" w:color="000000"/>
              <w:right w:val="single" w:sz="8" w:space="0" w:color="000000"/>
            </w:tcBorders>
            <w:vAlign w:val="center"/>
          </w:tcPr>
          <w:p w14:paraId="06021742" w14:textId="77777777" w:rsidR="002433F2" w:rsidRDefault="0098055D" w:rsidP="00B9315E">
            <w:pPr>
              <w:jc w:val="right"/>
              <w:rPr>
                <w:color w:val="000000"/>
              </w:rPr>
            </w:pPr>
            <w:r>
              <w:rPr>
                <w:color w:val="000000"/>
                <w:szCs w:val="22"/>
              </w:rPr>
              <w:t>40046</w:t>
            </w:r>
          </w:p>
        </w:tc>
        <w:tc>
          <w:tcPr>
            <w:tcW w:w="1559" w:type="dxa"/>
            <w:tcBorders>
              <w:top w:val="nil"/>
              <w:left w:val="nil"/>
              <w:bottom w:val="single" w:sz="8" w:space="0" w:color="000000"/>
              <w:right w:val="single" w:sz="8" w:space="0" w:color="000000"/>
            </w:tcBorders>
            <w:vAlign w:val="center"/>
          </w:tcPr>
          <w:p w14:paraId="1942EC50" w14:textId="77777777" w:rsidR="002433F2" w:rsidRPr="00BA2F20" w:rsidRDefault="0098055D" w:rsidP="00B9315E">
            <w:pPr>
              <w:spacing w:line="240" w:lineRule="auto"/>
              <w:jc w:val="right"/>
              <w:rPr>
                <w:color w:val="000000"/>
                <w:lang w:eastAsia="lt-LT"/>
              </w:rPr>
            </w:pPr>
            <w:r>
              <w:rPr>
                <w:color w:val="000000"/>
                <w:szCs w:val="22"/>
                <w:lang w:eastAsia="lt-LT"/>
              </w:rPr>
              <w:t>29030</w:t>
            </w:r>
          </w:p>
        </w:tc>
        <w:tc>
          <w:tcPr>
            <w:tcW w:w="1843" w:type="dxa"/>
            <w:tcBorders>
              <w:top w:val="nil"/>
              <w:left w:val="nil"/>
              <w:bottom w:val="single" w:sz="8" w:space="0" w:color="000000"/>
              <w:right w:val="single" w:sz="8" w:space="0" w:color="000000"/>
            </w:tcBorders>
            <w:vAlign w:val="center"/>
          </w:tcPr>
          <w:p w14:paraId="3770686B" w14:textId="77777777" w:rsidR="002433F2" w:rsidRPr="00BA2F20" w:rsidRDefault="00703EE6" w:rsidP="0073466C">
            <w:pPr>
              <w:spacing w:line="240" w:lineRule="auto"/>
              <w:jc w:val="right"/>
              <w:rPr>
                <w:color w:val="000000"/>
                <w:lang w:eastAsia="lt-LT"/>
              </w:rPr>
            </w:pPr>
            <w:r>
              <w:rPr>
                <w:color w:val="000000"/>
                <w:lang w:eastAsia="lt-LT"/>
              </w:rPr>
              <w:t>33232</w:t>
            </w:r>
          </w:p>
        </w:tc>
      </w:tr>
      <w:tr w:rsidR="002433F2" w:rsidRPr="00BA2F20" w14:paraId="5ED8D972" w14:textId="77777777" w:rsidTr="00DD12EE">
        <w:trPr>
          <w:trHeight w:val="315"/>
          <w:jc w:val="center"/>
        </w:trPr>
        <w:tc>
          <w:tcPr>
            <w:tcW w:w="4077" w:type="dxa"/>
            <w:tcBorders>
              <w:top w:val="nil"/>
              <w:left w:val="single" w:sz="8" w:space="0" w:color="000000"/>
              <w:bottom w:val="single" w:sz="8" w:space="0" w:color="000000"/>
              <w:right w:val="single" w:sz="8" w:space="0" w:color="000000"/>
            </w:tcBorders>
            <w:vAlign w:val="center"/>
          </w:tcPr>
          <w:p w14:paraId="5910E73D" w14:textId="77777777" w:rsidR="002433F2" w:rsidRPr="00BA2F20" w:rsidRDefault="002433F2" w:rsidP="0073466C">
            <w:pPr>
              <w:spacing w:line="240" w:lineRule="auto"/>
              <w:jc w:val="right"/>
              <w:rPr>
                <w:color w:val="000000"/>
                <w:lang w:eastAsia="lt-LT"/>
              </w:rPr>
            </w:pPr>
            <w:r w:rsidRPr="00BA2F20">
              <w:rPr>
                <w:color w:val="000000"/>
                <w:szCs w:val="22"/>
                <w:lang w:eastAsia="lt-LT"/>
              </w:rPr>
              <w:t>Viso apsilankymų:</w:t>
            </w:r>
          </w:p>
        </w:tc>
        <w:tc>
          <w:tcPr>
            <w:tcW w:w="1843" w:type="dxa"/>
            <w:tcBorders>
              <w:top w:val="nil"/>
              <w:left w:val="nil"/>
              <w:bottom w:val="single" w:sz="8" w:space="0" w:color="000000"/>
              <w:right w:val="single" w:sz="8" w:space="0" w:color="000000"/>
            </w:tcBorders>
            <w:vAlign w:val="center"/>
          </w:tcPr>
          <w:p w14:paraId="7883EF4A" w14:textId="77777777" w:rsidR="002433F2" w:rsidRDefault="0098055D" w:rsidP="00B9315E">
            <w:pPr>
              <w:jc w:val="right"/>
              <w:rPr>
                <w:b/>
                <w:bCs/>
                <w:color w:val="000000"/>
              </w:rPr>
            </w:pPr>
            <w:r>
              <w:rPr>
                <w:b/>
                <w:bCs/>
                <w:color w:val="000000"/>
                <w:szCs w:val="22"/>
              </w:rPr>
              <w:t>125875</w:t>
            </w:r>
          </w:p>
        </w:tc>
        <w:tc>
          <w:tcPr>
            <w:tcW w:w="1559" w:type="dxa"/>
            <w:tcBorders>
              <w:top w:val="nil"/>
              <w:left w:val="nil"/>
              <w:bottom w:val="single" w:sz="8" w:space="0" w:color="000000"/>
              <w:right w:val="single" w:sz="8" w:space="0" w:color="000000"/>
            </w:tcBorders>
            <w:vAlign w:val="center"/>
          </w:tcPr>
          <w:p w14:paraId="787FEBCE" w14:textId="77777777" w:rsidR="002433F2" w:rsidRPr="00BA2F20" w:rsidRDefault="0098055D" w:rsidP="00B2684D">
            <w:pPr>
              <w:spacing w:line="240" w:lineRule="auto"/>
              <w:jc w:val="right"/>
              <w:rPr>
                <w:b/>
                <w:bCs/>
                <w:color w:val="000000"/>
                <w:lang w:eastAsia="lt-LT"/>
              </w:rPr>
            </w:pPr>
            <w:r>
              <w:rPr>
                <w:b/>
                <w:bCs/>
                <w:color w:val="000000"/>
                <w:szCs w:val="22"/>
                <w:lang w:eastAsia="lt-LT"/>
              </w:rPr>
              <w:t>103738</w:t>
            </w:r>
          </w:p>
        </w:tc>
        <w:tc>
          <w:tcPr>
            <w:tcW w:w="1843" w:type="dxa"/>
            <w:tcBorders>
              <w:top w:val="nil"/>
              <w:left w:val="nil"/>
              <w:bottom w:val="single" w:sz="8" w:space="0" w:color="000000"/>
              <w:right w:val="single" w:sz="8" w:space="0" w:color="000000"/>
            </w:tcBorders>
            <w:vAlign w:val="center"/>
          </w:tcPr>
          <w:p w14:paraId="5E863CD6" w14:textId="77777777" w:rsidR="002433F2" w:rsidRPr="00BA2F20" w:rsidRDefault="00703EE6" w:rsidP="0073466C">
            <w:pPr>
              <w:spacing w:line="240" w:lineRule="auto"/>
              <w:jc w:val="right"/>
              <w:rPr>
                <w:b/>
                <w:bCs/>
                <w:color w:val="000000"/>
                <w:lang w:eastAsia="lt-LT"/>
              </w:rPr>
            </w:pPr>
            <w:r>
              <w:rPr>
                <w:b/>
                <w:bCs/>
                <w:color w:val="000000"/>
                <w:lang w:eastAsia="lt-LT"/>
              </w:rPr>
              <w:t>110993</w:t>
            </w:r>
          </w:p>
        </w:tc>
      </w:tr>
    </w:tbl>
    <w:p w14:paraId="3B8C20FD" w14:textId="77777777" w:rsidR="009C0D56" w:rsidRDefault="009C0D56" w:rsidP="008F63A3">
      <w:pPr>
        <w:rPr>
          <w:b/>
          <w:sz w:val="24"/>
        </w:rPr>
      </w:pPr>
    </w:p>
    <w:p w14:paraId="1E61D52A" w14:textId="389B5EAF" w:rsidR="00D85450" w:rsidRPr="00B12E6C" w:rsidRDefault="00EE7492" w:rsidP="00762C55">
      <w:pPr>
        <w:rPr>
          <w:b/>
          <w:sz w:val="24"/>
        </w:rPr>
      </w:pPr>
      <w:r>
        <w:rPr>
          <w:b/>
          <w:sz w:val="24"/>
        </w:rPr>
        <w:t>2.</w:t>
      </w:r>
      <w:r w:rsidR="001C31E4" w:rsidRPr="00B12E6C">
        <w:rPr>
          <w:b/>
          <w:sz w:val="24"/>
        </w:rPr>
        <w:t>3. Apsilankyma</w:t>
      </w:r>
      <w:r w:rsidR="008F2780">
        <w:rPr>
          <w:b/>
          <w:sz w:val="24"/>
        </w:rPr>
        <w:t xml:space="preserve">i </w:t>
      </w:r>
      <w:r w:rsidR="00285FE8">
        <w:rPr>
          <w:b/>
          <w:sz w:val="24"/>
        </w:rPr>
        <w:t xml:space="preserve">(pacientų vizitų skaičius) </w:t>
      </w:r>
      <w:r w:rsidR="008F2780">
        <w:rPr>
          <w:b/>
          <w:sz w:val="24"/>
        </w:rPr>
        <w:t xml:space="preserve">pagal darbuotojų grupes </w:t>
      </w:r>
      <w:r w:rsidR="008F2780" w:rsidRPr="00DB119F">
        <w:rPr>
          <w:b/>
          <w:sz w:val="24"/>
        </w:rPr>
        <w:t>20</w:t>
      </w:r>
      <w:r w:rsidR="00344D8B">
        <w:rPr>
          <w:b/>
          <w:sz w:val="24"/>
        </w:rPr>
        <w:t>2</w:t>
      </w:r>
      <w:r w:rsidR="00917E61">
        <w:rPr>
          <w:b/>
          <w:sz w:val="24"/>
        </w:rPr>
        <w:t>1</w:t>
      </w:r>
      <w:r w:rsidR="001C31E4" w:rsidRPr="00DB119F">
        <w:rPr>
          <w:b/>
          <w:sz w:val="24"/>
        </w:rPr>
        <w:t xml:space="preserve"> m.</w:t>
      </w:r>
      <w:r w:rsidR="001C31E4" w:rsidRPr="00B12E6C">
        <w:rPr>
          <w:b/>
          <w:sz w:val="24"/>
        </w:rPr>
        <w:t xml:space="preserve"> </w:t>
      </w:r>
    </w:p>
    <w:p w14:paraId="43A377A8" w14:textId="77777777" w:rsidR="006D4D35" w:rsidRDefault="006D4D35" w:rsidP="00DD12EE">
      <w:pPr>
        <w:jc w:val="right"/>
        <w:rPr>
          <w:i/>
        </w:rPr>
      </w:pPr>
    </w:p>
    <w:p w14:paraId="4A7BE0A1" w14:textId="77777777" w:rsidR="00B12B73" w:rsidRDefault="00B12B73" w:rsidP="00CD12E4">
      <w:pPr>
        <w:jc w:val="right"/>
        <w:rPr>
          <w:i/>
        </w:rPr>
      </w:pPr>
    </w:p>
    <w:p w14:paraId="36676D3F" w14:textId="77777777" w:rsidR="00B12B73" w:rsidRDefault="00B12B73" w:rsidP="00CD12E4">
      <w:pPr>
        <w:jc w:val="right"/>
        <w:rPr>
          <w:i/>
        </w:rPr>
      </w:pPr>
    </w:p>
    <w:p w14:paraId="234D91E3" w14:textId="77777777" w:rsidR="00B12B73" w:rsidRDefault="00B12B73" w:rsidP="00CD12E4">
      <w:pPr>
        <w:jc w:val="right"/>
        <w:rPr>
          <w:i/>
        </w:rPr>
      </w:pPr>
    </w:p>
    <w:p w14:paraId="318B88DF" w14:textId="38D6CB99" w:rsidR="006D4D35" w:rsidRDefault="00C72D2B" w:rsidP="00B12B73">
      <w:pPr>
        <w:ind w:hanging="142"/>
        <w:jc w:val="right"/>
        <w:rPr>
          <w:i/>
        </w:rPr>
      </w:pPr>
      <w:r>
        <w:rPr>
          <w:i/>
        </w:rPr>
        <w:lastRenderedPageBreak/>
        <w:t>5</w:t>
      </w:r>
      <w:r w:rsidR="003E2C3E">
        <w:rPr>
          <w:i/>
        </w:rPr>
        <w:t xml:space="preserve"> lentel</w:t>
      </w:r>
      <w:r w:rsidR="00D978A3">
        <w:rPr>
          <w:i/>
        </w:rPr>
        <w:t>ė</w:t>
      </w:r>
      <w:r w:rsidR="001C31E4">
        <w:rPr>
          <w:i/>
        </w:rPr>
        <w:t>. Apsilanky</w:t>
      </w:r>
      <w:r w:rsidR="008F2780">
        <w:rPr>
          <w:i/>
        </w:rPr>
        <w:t>m</w:t>
      </w:r>
      <w:r w:rsidR="00B15D23">
        <w:rPr>
          <w:i/>
        </w:rPr>
        <w:t xml:space="preserve">ai </w:t>
      </w:r>
      <w:r w:rsidR="00285FE8">
        <w:rPr>
          <w:i/>
        </w:rPr>
        <w:t xml:space="preserve">(pacientų vizitų skaičius) </w:t>
      </w:r>
      <w:r w:rsidR="004004C5">
        <w:rPr>
          <w:i/>
        </w:rPr>
        <w:t>pagal darbuotojų grupes 20</w:t>
      </w:r>
      <w:r w:rsidR="00081E73">
        <w:rPr>
          <w:i/>
        </w:rPr>
        <w:t>2</w:t>
      </w:r>
      <w:r w:rsidR="00917E61">
        <w:rPr>
          <w:i/>
        </w:rPr>
        <w:t>1</w:t>
      </w:r>
      <w:r w:rsidR="001C31E4">
        <w:rPr>
          <w:i/>
        </w:rPr>
        <w:t xml:space="preserve"> m. VšĮ Molėtų r. PSPC </w:t>
      </w:r>
    </w:p>
    <w:tbl>
      <w:tblPr>
        <w:tblpPr w:leftFromText="180" w:rightFromText="180" w:vertAnchor="text" w:horzAnchor="margin" w:tblpX="250" w:tblpY="273"/>
        <w:tblW w:w="9464" w:type="dxa"/>
        <w:tblLook w:val="00A0" w:firstRow="1" w:lastRow="0" w:firstColumn="1" w:lastColumn="0" w:noHBand="0" w:noVBand="0"/>
      </w:tblPr>
      <w:tblGrid>
        <w:gridCol w:w="2660"/>
        <w:gridCol w:w="992"/>
        <w:gridCol w:w="1134"/>
        <w:gridCol w:w="1617"/>
        <w:gridCol w:w="1871"/>
        <w:gridCol w:w="1190"/>
      </w:tblGrid>
      <w:tr w:rsidR="00D7095B" w:rsidRPr="00D836DA" w14:paraId="64D4F90F"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404040" w:themeFill="text1" w:themeFillTint="BF"/>
            <w:noWrap/>
            <w:vAlign w:val="bottom"/>
          </w:tcPr>
          <w:p w14:paraId="510EADC0" w14:textId="77777777" w:rsidR="00D7095B" w:rsidRPr="00D53AE2" w:rsidRDefault="00D7095B" w:rsidP="00D7095B">
            <w:pPr>
              <w:spacing w:line="240" w:lineRule="auto"/>
              <w:rPr>
                <w:b/>
                <w:bCs/>
                <w:color w:val="FFFFFF" w:themeColor="background1"/>
                <w:szCs w:val="22"/>
                <w:lang w:eastAsia="lt-LT"/>
              </w:rPr>
            </w:pPr>
            <w:r w:rsidRPr="00D53AE2">
              <w:rPr>
                <w:b/>
                <w:bCs/>
                <w:color w:val="FFFFFF" w:themeColor="background1"/>
                <w:szCs w:val="22"/>
                <w:lang w:eastAsia="lt-LT"/>
              </w:rPr>
              <w:t>Darbuotojų grupės</w:t>
            </w:r>
          </w:p>
          <w:p w14:paraId="3B2C7751" w14:textId="77777777" w:rsidR="00D7095B" w:rsidRPr="00D53AE2" w:rsidRDefault="00D7095B" w:rsidP="00D7095B">
            <w:pPr>
              <w:spacing w:line="240" w:lineRule="auto"/>
              <w:rPr>
                <w:b/>
                <w:bCs/>
                <w:color w:val="FFFFFF" w:themeColor="background1"/>
                <w:sz w:val="24"/>
                <w:lang w:eastAsia="lt-LT"/>
              </w:rPr>
            </w:pPr>
          </w:p>
        </w:tc>
        <w:tc>
          <w:tcPr>
            <w:tcW w:w="992" w:type="dxa"/>
            <w:tcBorders>
              <w:top w:val="single" w:sz="8" w:space="0" w:color="000000"/>
              <w:left w:val="single" w:sz="4" w:space="0" w:color="000000"/>
              <w:bottom w:val="single" w:sz="8" w:space="0" w:color="000000"/>
              <w:right w:val="single" w:sz="4" w:space="0" w:color="000000"/>
            </w:tcBorders>
            <w:shd w:val="clear" w:color="auto" w:fill="404040" w:themeFill="text1" w:themeFillTint="BF"/>
            <w:noWrap/>
            <w:vAlign w:val="bottom"/>
          </w:tcPr>
          <w:p w14:paraId="33EA2CBA" w14:textId="77777777" w:rsidR="00D7095B" w:rsidRPr="00D53AE2" w:rsidRDefault="00D7095B" w:rsidP="00D7095B">
            <w:pPr>
              <w:spacing w:line="240" w:lineRule="auto"/>
              <w:jc w:val="center"/>
              <w:rPr>
                <w:b/>
                <w:bCs/>
                <w:color w:val="FFFFFF" w:themeColor="background1"/>
                <w:sz w:val="24"/>
                <w:lang w:eastAsia="lt-LT"/>
              </w:rPr>
            </w:pPr>
            <w:r w:rsidRPr="00D53AE2">
              <w:rPr>
                <w:b/>
                <w:bCs/>
                <w:color w:val="FFFFFF" w:themeColor="background1"/>
                <w:sz w:val="24"/>
                <w:lang w:eastAsia="lt-LT"/>
              </w:rPr>
              <w:t>Viso</w:t>
            </w:r>
          </w:p>
          <w:p w14:paraId="39C2AE4B" w14:textId="77777777" w:rsidR="00D7095B" w:rsidRPr="00D836DA" w:rsidRDefault="00D7095B" w:rsidP="00D7095B">
            <w:pPr>
              <w:spacing w:line="240" w:lineRule="auto"/>
              <w:jc w:val="center"/>
              <w:rPr>
                <w:b/>
                <w:bCs/>
                <w:sz w:val="24"/>
                <w:lang w:eastAsia="lt-LT"/>
              </w:rPr>
            </w:pPr>
          </w:p>
        </w:tc>
        <w:tc>
          <w:tcPr>
            <w:tcW w:w="1134" w:type="dxa"/>
            <w:tcBorders>
              <w:top w:val="single" w:sz="8" w:space="0" w:color="000000"/>
              <w:left w:val="single" w:sz="4" w:space="0" w:color="000000"/>
              <w:bottom w:val="single" w:sz="8" w:space="0" w:color="000000"/>
              <w:right w:val="single" w:sz="4" w:space="0" w:color="000000"/>
            </w:tcBorders>
            <w:shd w:val="clear" w:color="auto" w:fill="404040" w:themeFill="text1" w:themeFillTint="BF"/>
            <w:noWrap/>
            <w:vAlign w:val="bottom"/>
          </w:tcPr>
          <w:p w14:paraId="7CA53B19" w14:textId="77777777" w:rsidR="00D7095B" w:rsidRDefault="00D7095B" w:rsidP="00D7095B">
            <w:pPr>
              <w:spacing w:line="240" w:lineRule="auto"/>
              <w:jc w:val="center"/>
              <w:rPr>
                <w:b/>
                <w:bCs/>
                <w:color w:val="FFFFFF" w:themeColor="background1"/>
                <w:sz w:val="24"/>
                <w:lang w:eastAsia="lt-LT"/>
              </w:rPr>
            </w:pPr>
            <w:r w:rsidRPr="00D53AE2">
              <w:rPr>
                <w:b/>
                <w:bCs/>
                <w:color w:val="FFFFFF" w:themeColor="background1"/>
                <w:sz w:val="24"/>
                <w:lang w:eastAsia="lt-LT"/>
              </w:rPr>
              <w:t>Dėl ligos</w:t>
            </w:r>
          </w:p>
          <w:p w14:paraId="69D935B3" w14:textId="77777777" w:rsidR="00D7095B" w:rsidRPr="00D53AE2" w:rsidRDefault="00D7095B" w:rsidP="00D7095B">
            <w:pPr>
              <w:spacing w:line="240" w:lineRule="auto"/>
              <w:jc w:val="center"/>
              <w:rPr>
                <w:b/>
                <w:bCs/>
                <w:color w:val="FFFFFF" w:themeColor="background1"/>
                <w:sz w:val="24"/>
                <w:lang w:eastAsia="lt-LT"/>
              </w:rPr>
            </w:pPr>
          </w:p>
        </w:tc>
        <w:tc>
          <w:tcPr>
            <w:tcW w:w="1559" w:type="dxa"/>
            <w:tcBorders>
              <w:top w:val="single" w:sz="8" w:space="0" w:color="000000"/>
              <w:left w:val="single" w:sz="4" w:space="0" w:color="000000"/>
              <w:bottom w:val="single" w:sz="8" w:space="0" w:color="000000"/>
              <w:right w:val="single" w:sz="4" w:space="0" w:color="000000"/>
            </w:tcBorders>
            <w:shd w:val="clear" w:color="auto" w:fill="404040" w:themeFill="text1" w:themeFillTint="BF"/>
            <w:noWrap/>
            <w:vAlign w:val="bottom"/>
          </w:tcPr>
          <w:p w14:paraId="4CEE0B8A" w14:textId="77777777" w:rsidR="00D7095B" w:rsidRPr="00D53AE2" w:rsidRDefault="00D7095B" w:rsidP="00D7095B">
            <w:pPr>
              <w:spacing w:line="240" w:lineRule="auto"/>
              <w:jc w:val="center"/>
              <w:rPr>
                <w:b/>
                <w:bCs/>
                <w:color w:val="FFFFFF" w:themeColor="background1"/>
                <w:sz w:val="24"/>
                <w:lang w:eastAsia="lt-LT"/>
              </w:rPr>
            </w:pPr>
            <w:r w:rsidRPr="00D53AE2">
              <w:rPr>
                <w:b/>
                <w:bCs/>
                <w:color w:val="FFFFFF" w:themeColor="background1"/>
                <w:sz w:val="24"/>
                <w:lang w:eastAsia="lt-LT"/>
              </w:rPr>
              <w:t>Profilaktiškai</w:t>
            </w:r>
          </w:p>
          <w:p w14:paraId="633D7C1B" w14:textId="77777777" w:rsidR="00D7095B" w:rsidRPr="00D53AE2" w:rsidRDefault="00D7095B" w:rsidP="00D7095B">
            <w:pPr>
              <w:spacing w:line="240" w:lineRule="auto"/>
              <w:jc w:val="center"/>
              <w:rPr>
                <w:b/>
                <w:bCs/>
                <w:color w:val="FFFFFF" w:themeColor="background1"/>
                <w:sz w:val="24"/>
                <w:lang w:eastAsia="lt-LT"/>
              </w:rPr>
            </w:pPr>
          </w:p>
        </w:tc>
        <w:tc>
          <w:tcPr>
            <w:tcW w:w="1927" w:type="dxa"/>
            <w:tcBorders>
              <w:top w:val="single" w:sz="8" w:space="0" w:color="000000"/>
              <w:left w:val="single" w:sz="4" w:space="0" w:color="000000"/>
              <w:bottom w:val="single" w:sz="8" w:space="0" w:color="000000"/>
              <w:right w:val="single" w:sz="4" w:space="0" w:color="auto"/>
            </w:tcBorders>
            <w:shd w:val="clear" w:color="auto" w:fill="404040" w:themeFill="text1" w:themeFillTint="BF"/>
          </w:tcPr>
          <w:p w14:paraId="48CF02E2" w14:textId="77777777" w:rsidR="00D7095B" w:rsidRPr="00D53AE2" w:rsidRDefault="00D7095B" w:rsidP="00D7095B">
            <w:pPr>
              <w:spacing w:line="240" w:lineRule="auto"/>
              <w:jc w:val="center"/>
              <w:rPr>
                <w:b/>
                <w:bCs/>
                <w:color w:val="FFFFFF" w:themeColor="background1"/>
                <w:sz w:val="24"/>
                <w:lang w:eastAsia="lt-LT"/>
              </w:rPr>
            </w:pPr>
            <w:r>
              <w:rPr>
                <w:b/>
                <w:bCs/>
                <w:color w:val="FFFFFF" w:themeColor="background1"/>
                <w:sz w:val="24"/>
                <w:lang w:eastAsia="lt-LT"/>
              </w:rPr>
              <w:t>Nuotolinė priežiūros paslauga</w:t>
            </w:r>
          </w:p>
        </w:tc>
        <w:tc>
          <w:tcPr>
            <w:tcW w:w="1192" w:type="dxa"/>
            <w:tcBorders>
              <w:top w:val="single" w:sz="8" w:space="0" w:color="000000"/>
              <w:left w:val="single" w:sz="4" w:space="0" w:color="auto"/>
              <w:bottom w:val="single" w:sz="8" w:space="0" w:color="000000"/>
              <w:right w:val="single" w:sz="4" w:space="0" w:color="000000"/>
            </w:tcBorders>
            <w:shd w:val="clear" w:color="auto" w:fill="404040" w:themeFill="text1" w:themeFillTint="BF"/>
          </w:tcPr>
          <w:p w14:paraId="48AE613B" w14:textId="77777777" w:rsidR="00D7095B" w:rsidRPr="00D53AE2" w:rsidRDefault="00D7095B" w:rsidP="00D7095B">
            <w:pPr>
              <w:spacing w:line="240" w:lineRule="auto"/>
              <w:jc w:val="center"/>
              <w:rPr>
                <w:b/>
                <w:bCs/>
                <w:color w:val="FFFFFF" w:themeColor="background1"/>
                <w:sz w:val="24"/>
                <w:lang w:eastAsia="lt-LT"/>
              </w:rPr>
            </w:pPr>
            <w:r w:rsidRPr="00D53AE2">
              <w:rPr>
                <w:b/>
                <w:bCs/>
                <w:color w:val="FFFFFF" w:themeColor="background1"/>
                <w:sz w:val="24"/>
                <w:lang w:eastAsia="lt-LT"/>
              </w:rPr>
              <w:t>Namuose</w:t>
            </w:r>
          </w:p>
        </w:tc>
      </w:tr>
      <w:tr w:rsidR="00D7095B" w:rsidRPr="00D836DA" w14:paraId="66C09813"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963B27A" w14:textId="77777777" w:rsidR="00D7095B" w:rsidRPr="00D836DA" w:rsidRDefault="00D7095B" w:rsidP="00D7095B">
            <w:pPr>
              <w:spacing w:line="240" w:lineRule="auto"/>
              <w:rPr>
                <w:color w:val="000000"/>
                <w:sz w:val="24"/>
                <w:lang w:eastAsia="lt-LT"/>
              </w:rPr>
            </w:pPr>
            <w:r w:rsidRPr="00D836DA">
              <w:rPr>
                <w:color w:val="000000"/>
                <w:sz w:val="24"/>
                <w:lang w:eastAsia="lt-LT"/>
              </w:rPr>
              <w:t>Šeimos gydytojai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0C2E017" w14:textId="77777777" w:rsidR="00D7095B" w:rsidRPr="00D836DA" w:rsidRDefault="0074228E" w:rsidP="00D7095B">
            <w:pPr>
              <w:spacing w:line="240" w:lineRule="auto"/>
              <w:jc w:val="center"/>
              <w:rPr>
                <w:color w:val="000000"/>
                <w:sz w:val="24"/>
                <w:lang w:eastAsia="lt-LT"/>
              </w:rPr>
            </w:pPr>
            <w:r>
              <w:rPr>
                <w:color w:val="000000"/>
                <w:sz w:val="24"/>
                <w:lang w:eastAsia="lt-LT"/>
              </w:rPr>
              <w:t>63069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F1BB02B" w14:textId="77777777" w:rsidR="00D7095B" w:rsidRPr="00D836DA" w:rsidRDefault="0074228E" w:rsidP="00D7095B">
            <w:pPr>
              <w:spacing w:line="240" w:lineRule="auto"/>
              <w:jc w:val="center"/>
              <w:rPr>
                <w:color w:val="000000"/>
                <w:sz w:val="24"/>
                <w:lang w:eastAsia="lt-LT"/>
              </w:rPr>
            </w:pPr>
            <w:r>
              <w:rPr>
                <w:color w:val="000000"/>
                <w:sz w:val="24"/>
                <w:lang w:eastAsia="lt-LT"/>
              </w:rPr>
              <w:t>47622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44224FB" w14:textId="77777777" w:rsidR="00D7095B" w:rsidRPr="00D836DA" w:rsidRDefault="0074228E" w:rsidP="00D7095B">
            <w:pPr>
              <w:spacing w:line="240" w:lineRule="auto"/>
              <w:jc w:val="center"/>
              <w:rPr>
                <w:color w:val="000000"/>
                <w:sz w:val="24"/>
                <w:lang w:eastAsia="lt-LT"/>
              </w:rPr>
            </w:pPr>
            <w:r>
              <w:rPr>
                <w:color w:val="000000"/>
                <w:sz w:val="24"/>
                <w:lang w:eastAsia="lt-LT"/>
              </w:rPr>
              <w:t>4755</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08919657" w14:textId="77777777" w:rsidR="00D7095B" w:rsidRPr="00D836DA" w:rsidRDefault="0074228E" w:rsidP="00D7095B">
            <w:pPr>
              <w:spacing w:line="240" w:lineRule="auto"/>
              <w:jc w:val="center"/>
              <w:rPr>
                <w:color w:val="000000"/>
                <w:sz w:val="24"/>
                <w:lang w:eastAsia="lt-LT"/>
              </w:rPr>
            </w:pPr>
            <w:r>
              <w:rPr>
                <w:color w:val="000000"/>
                <w:sz w:val="24"/>
                <w:lang w:eastAsia="lt-LT"/>
              </w:rPr>
              <w:t>10311</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54414353" w14:textId="77777777" w:rsidR="00D7095B" w:rsidRPr="00D836DA" w:rsidRDefault="0074228E" w:rsidP="00D7095B">
            <w:pPr>
              <w:spacing w:line="240" w:lineRule="auto"/>
              <w:jc w:val="center"/>
              <w:rPr>
                <w:color w:val="000000"/>
                <w:sz w:val="24"/>
                <w:lang w:eastAsia="lt-LT"/>
              </w:rPr>
            </w:pPr>
            <w:r>
              <w:rPr>
                <w:color w:val="000000"/>
                <w:sz w:val="24"/>
                <w:lang w:eastAsia="lt-LT"/>
              </w:rPr>
              <w:t>381</w:t>
            </w:r>
          </w:p>
        </w:tc>
      </w:tr>
      <w:tr w:rsidR="00D7095B" w:rsidRPr="00D836DA" w14:paraId="02226266"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596F157" w14:textId="77777777" w:rsidR="00D7095B" w:rsidRPr="00D836DA" w:rsidRDefault="00D7095B" w:rsidP="00D7095B">
            <w:pPr>
              <w:spacing w:line="240" w:lineRule="auto"/>
              <w:rPr>
                <w:color w:val="000000"/>
                <w:sz w:val="24"/>
                <w:lang w:eastAsia="lt-LT"/>
              </w:rPr>
            </w:pPr>
            <w:r w:rsidRPr="00D836DA">
              <w:rPr>
                <w:color w:val="000000"/>
                <w:sz w:val="24"/>
                <w:lang w:eastAsia="lt-LT"/>
              </w:rPr>
              <w:t xml:space="preserve">Gydytojas pediatras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AB54151" w14:textId="77777777" w:rsidR="00D7095B" w:rsidRPr="00D836DA" w:rsidRDefault="0074228E" w:rsidP="0074228E">
            <w:pPr>
              <w:spacing w:line="240" w:lineRule="auto"/>
              <w:jc w:val="center"/>
              <w:rPr>
                <w:color w:val="000000"/>
                <w:sz w:val="24"/>
                <w:lang w:eastAsia="lt-LT"/>
              </w:rPr>
            </w:pPr>
            <w:r>
              <w:rPr>
                <w:color w:val="000000"/>
                <w:sz w:val="24"/>
                <w:lang w:eastAsia="lt-LT"/>
              </w:rPr>
              <w:t>1080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697886E" w14:textId="77777777" w:rsidR="00D7095B" w:rsidRPr="00D836DA" w:rsidRDefault="0074228E" w:rsidP="00D7095B">
            <w:pPr>
              <w:spacing w:line="240" w:lineRule="auto"/>
              <w:jc w:val="center"/>
              <w:rPr>
                <w:color w:val="000000"/>
                <w:sz w:val="24"/>
                <w:lang w:eastAsia="lt-LT"/>
              </w:rPr>
            </w:pPr>
            <w:r>
              <w:rPr>
                <w:color w:val="000000"/>
                <w:sz w:val="24"/>
                <w:lang w:eastAsia="lt-LT"/>
              </w:rPr>
              <w:t>618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E59D327" w14:textId="77777777" w:rsidR="00D7095B" w:rsidRPr="00D836DA" w:rsidRDefault="0074228E" w:rsidP="00D7095B">
            <w:pPr>
              <w:spacing w:line="240" w:lineRule="auto"/>
              <w:jc w:val="center"/>
              <w:rPr>
                <w:color w:val="000000"/>
                <w:sz w:val="24"/>
                <w:lang w:eastAsia="lt-LT"/>
              </w:rPr>
            </w:pPr>
            <w:r>
              <w:rPr>
                <w:color w:val="000000"/>
                <w:sz w:val="24"/>
                <w:lang w:eastAsia="lt-LT"/>
              </w:rPr>
              <w:t>460</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37066E4A" w14:textId="77777777" w:rsidR="00D7095B" w:rsidRPr="00D836DA" w:rsidRDefault="00D7095B" w:rsidP="00D7095B">
            <w:pPr>
              <w:spacing w:line="240" w:lineRule="auto"/>
              <w:jc w:val="center"/>
              <w:rPr>
                <w:color w:val="000000"/>
                <w:sz w:val="24"/>
                <w:lang w:eastAsia="lt-LT"/>
              </w:rPr>
            </w:pP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0CC1CEAC" w14:textId="77777777" w:rsidR="00D7095B" w:rsidRPr="00D836DA" w:rsidRDefault="0074228E" w:rsidP="00D7095B">
            <w:pPr>
              <w:spacing w:line="240" w:lineRule="auto"/>
              <w:jc w:val="center"/>
              <w:rPr>
                <w:color w:val="000000"/>
                <w:sz w:val="24"/>
                <w:lang w:eastAsia="lt-LT"/>
              </w:rPr>
            </w:pPr>
            <w:r>
              <w:rPr>
                <w:color w:val="000000"/>
                <w:sz w:val="24"/>
                <w:lang w:eastAsia="lt-LT"/>
              </w:rPr>
              <w:t>2</w:t>
            </w:r>
          </w:p>
        </w:tc>
      </w:tr>
      <w:tr w:rsidR="00D7095B" w:rsidRPr="00D836DA" w14:paraId="126017F4"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C258239" w14:textId="77777777" w:rsidR="00D7095B" w:rsidRPr="00D836DA" w:rsidRDefault="00D7095B" w:rsidP="00D7095B">
            <w:pPr>
              <w:spacing w:line="240" w:lineRule="auto"/>
              <w:rPr>
                <w:color w:val="000000"/>
                <w:sz w:val="24"/>
                <w:lang w:eastAsia="lt-LT"/>
              </w:rPr>
            </w:pPr>
            <w:r w:rsidRPr="00D836DA">
              <w:rPr>
                <w:color w:val="000000"/>
                <w:sz w:val="24"/>
                <w:lang w:eastAsia="lt-LT"/>
              </w:rPr>
              <w:t>Gydytojai terapeutai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601B421" w14:textId="77777777" w:rsidR="00D7095B" w:rsidRPr="00D836DA" w:rsidRDefault="0074228E" w:rsidP="00D7095B">
            <w:pPr>
              <w:spacing w:line="240" w:lineRule="auto"/>
              <w:jc w:val="center"/>
              <w:rPr>
                <w:color w:val="000000"/>
                <w:sz w:val="24"/>
                <w:lang w:eastAsia="lt-LT"/>
              </w:rPr>
            </w:pPr>
            <w:r>
              <w:rPr>
                <w:color w:val="000000"/>
                <w:sz w:val="24"/>
                <w:lang w:eastAsia="lt-LT"/>
              </w:rPr>
              <w:t>996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A68244A" w14:textId="77777777" w:rsidR="00D7095B" w:rsidRPr="00D836DA" w:rsidRDefault="0074228E" w:rsidP="00D7095B">
            <w:pPr>
              <w:spacing w:line="240" w:lineRule="auto"/>
              <w:jc w:val="center"/>
              <w:rPr>
                <w:color w:val="000000"/>
                <w:sz w:val="24"/>
                <w:lang w:eastAsia="lt-LT"/>
              </w:rPr>
            </w:pPr>
            <w:r>
              <w:rPr>
                <w:color w:val="000000"/>
                <w:sz w:val="24"/>
                <w:lang w:eastAsia="lt-LT"/>
              </w:rPr>
              <w:t>660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1844FD9B" w14:textId="77777777" w:rsidR="00D7095B" w:rsidRPr="00D836DA" w:rsidRDefault="0074228E" w:rsidP="00D7095B">
            <w:pPr>
              <w:spacing w:line="240" w:lineRule="auto"/>
              <w:jc w:val="center"/>
              <w:rPr>
                <w:color w:val="000000"/>
                <w:sz w:val="24"/>
                <w:lang w:eastAsia="lt-LT"/>
              </w:rPr>
            </w:pPr>
            <w:r>
              <w:rPr>
                <w:color w:val="000000"/>
                <w:sz w:val="24"/>
                <w:lang w:eastAsia="lt-LT"/>
              </w:rPr>
              <w:t>18</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29C1EB2B" w14:textId="77777777" w:rsidR="00D7095B" w:rsidRPr="00D836DA" w:rsidRDefault="0074228E" w:rsidP="00D7095B">
            <w:pPr>
              <w:spacing w:line="240" w:lineRule="auto"/>
              <w:jc w:val="center"/>
              <w:rPr>
                <w:color w:val="000000"/>
                <w:sz w:val="24"/>
                <w:lang w:eastAsia="lt-LT"/>
              </w:rPr>
            </w:pPr>
            <w:r>
              <w:rPr>
                <w:color w:val="000000"/>
                <w:sz w:val="24"/>
                <w:lang w:eastAsia="lt-LT"/>
              </w:rPr>
              <w:t>313</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0F678B85" w14:textId="77777777" w:rsidR="00D7095B" w:rsidRPr="00D836DA" w:rsidRDefault="0074228E" w:rsidP="00D7095B">
            <w:pPr>
              <w:spacing w:line="240" w:lineRule="auto"/>
              <w:jc w:val="center"/>
              <w:rPr>
                <w:color w:val="000000"/>
                <w:sz w:val="24"/>
                <w:lang w:eastAsia="lt-LT"/>
              </w:rPr>
            </w:pPr>
            <w:r>
              <w:rPr>
                <w:color w:val="000000"/>
                <w:sz w:val="24"/>
                <w:lang w:eastAsia="lt-LT"/>
              </w:rPr>
              <w:t>5</w:t>
            </w:r>
          </w:p>
        </w:tc>
      </w:tr>
      <w:tr w:rsidR="00D7095B" w:rsidRPr="00D836DA" w14:paraId="5537CE35"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B83ACAF" w14:textId="77777777" w:rsidR="00D7095B" w:rsidRPr="00D836DA" w:rsidRDefault="00D7095B" w:rsidP="00D7095B">
            <w:pPr>
              <w:spacing w:line="240" w:lineRule="auto"/>
              <w:rPr>
                <w:color w:val="000000"/>
                <w:sz w:val="24"/>
                <w:lang w:eastAsia="lt-LT"/>
              </w:rPr>
            </w:pPr>
            <w:r w:rsidRPr="00D836DA">
              <w:rPr>
                <w:color w:val="000000"/>
                <w:sz w:val="24"/>
                <w:lang w:eastAsia="lt-LT"/>
              </w:rPr>
              <w:t>Gydytojai ginekologai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5845C29" w14:textId="77777777" w:rsidR="00D7095B" w:rsidRPr="00D836DA" w:rsidRDefault="0074228E" w:rsidP="00D7095B">
            <w:pPr>
              <w:spacing w:line="240" w:lineRule="auto"/>
              <w:jc w:val="center"/>
              <w:rPr>
                <w:color w:val="000000"/>
                <w:sz w:val="24"/>
                <w:lang w:eastAsia="lt-LT"/>
              </w:rPr>
            </w:pPr>
            <w:r>
              <w:rPr>
                <w:color w:val="000000"/>
                <w:sz w:val="24"/>
                <w:lang w:eastAsia="lt-LT"/>
              </w:rPr>
              <w:t>1710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1D07FA3" w14:textId="77777777" w:rsidR="00D7095B" w:rsidRPr="00D836DA" w:rsidRDefault="0074228E" w:rsidP="00D7095B">
            <w:pPr>
              <w:spacing w:line="240" w:lineRule="auto"/>
              <w:jc w:val="center"/>
              <w:rPr>
                <w:color w:val="000000"/>
                <w:sz w:val="24"/>
                <w:lang w:eastAsia="lt-LT"/>
              </w:rPr>
            </w:pPr>
            <w:r>
              <w:rPr>
                <w:color w:val="000000"/>
                <w:sz w:val="24"/>
                <w:lang w:eastAsia="lt-LT"/>
              </w:rPr>
              <w:t>907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6BD7BE3" w14:textId="77777777" w:rsidR="00D7095B" w:rsidRPr="00D836DA" w:rsidRDefault="0074228E" w:rsidP="00D7095B">
            <w:pPr>
              <w:spacing w:line="240" w:lineRule="auto"/>
              <w:jc w:val="center"/>
              <w:rPr>
                <w:color w:val="000000"/>
                <w:sz w:val="24"/>
                <w:lang w:eastAsia="lt-LT"/>
              </w:rPr>
            </w:pPr>
            <w:r>
              <w:rPr>
                <w:color w:val="000000"/>
                <w:sz w:val="24"/>
                <w:lang w:eastAsia="lt-LT"/>
              </w:rPr>
              <w:t>482</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6E468DFA" w14:textId="77777777" w:rsidR="00D7095B" w:rsidRPr="00D836DA" w:rsidRDefault="0074228E" w:rsidP="00D7095B">
            <w:pPr>
              <w:spacing w:line="240" w:lineRule="auto"/>
              <w:jc w:val="center"/>
              <w:rPr>
                <w:color w:val="000000"/>
                <w:sz w:val="24"/>
                <w:lang w:eastAsia="lt-LT"/>
              </w:rPr>
            </w:pPr>
            <w:r>
              <w:rPr>
                <w:color w:val="000000"/>
                <w:sz w:val="24"/>
                <w:lang w:eastAsia="lt-LT"/>
              </w:rPr>
              <w:t>321</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23C199D9" w14:textId="77777777" w:rsidR="00D7095B" w:rsidRPr="00D836DA" w:rsidRDefault="00D7095B" w:rsidP="00D7095B">
            <w:pPr>
              <w:spacing w:line="240" w:lineRule="auto"/>
              <w:jc w:val="center"/>
              <w:rPr>
                <w:color w:val="000000"/>
                <w:sz w:val="24"/>
                <w:lang w:eastAsia="lt-LT"/>
              </w:rPr>
            </w:pPr>
          </w:p>
        </w:tc>
      </w:tr>
      <w:tr w:rsidR="00D7095B" w:rsidRPr="00D836DA" w14:paraId="631B80F6"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8EE9FD1" w14:textId="77777777" w:rsidR="00D7095B" w:rsidRPr="00D836DA" w:rsidRDefault="00D7095B" w:rsidP="00D7095B">
            <w:pPr>
              <w:spacing w:line="240" w:lineRule="auto"/>
              <w:rPr>
                <w:color w:val="000000"/>
                <w:sz w:val="24"/>
                <w:lang w:eastAsia="lt-LT"/>
              </w:rPr>
            </w:pPr>
            <w:r w:rsidRPr="00D836DA">
              <w:rPr>
                <w:color w:val="000000"/>
                <w:sz w:val="24"/>
                <w:lang w:eastAsia="lt-LT"/>
              </w:rPr>
              <w:t>Chirurgai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5760997" w14:textId="77777777" w:rsidR="00D7095B" w:rsidRPr="00D836DA" w:rsidRDefault="0074228E" w:rsidP="00D7095B">
            <w:pPr>
              <w:spacing w:line="240" w:lineRule="auto"/>
              <w:jc w:val="center"/>
              <w:rPr>
                <w:color w:val="000000"/>
                <w:sz w:val="24"/>
                <w:lang w:eastAsia="lt-LT"/>
              </w:rPr>
            </w:pPr>
            <w:r>
              <w:rPr>
                <w:color w:val="000000"/>
                <w:sz w:val="24"/>
                <w:lang w:eastAsia="lt-LT"/>
              </w:rPr>
              <w:t>1944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C5AB894" w14:textId="77777777" w:rsidR="00D7095B" w:rsidRPr="00D836DA" w:rsidRDefault="0074228E" w:rsidP="00D7095B">
            <w:pPr>
              <w:spacing w:line="240" w:lineRule="auto"/>
              <w:jc w:val="center"/>
              <w:rPr>
                <w:color w:val="000000"/>
                <w:sz w:val="24"/>
                <w:lang w:eastAsia="lt-LT"/>
              </w:rPr>
            </w:pPr>
            <w:r>
              <w:rPr>
                <w:color w:val="000000"/>
                <w:sz w:val="24"/>
                <w:lang w:eastAsia="lt-LT"/>
              </w:rPr>
              <w:t>1879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F67CDA0" w14:textId="77777777" w:rsidR="00D7095B" w:rsidRPr="00D836DA" w:rsidRDefault="0074228E" w:rsidP="00D7095B">
            <w:pPr>
              <w:spacing w:line="240" w:lineRule="auto"/>
              <w:jc w:val="center"/>
              <w:rPr>
                <w:color w:val="000000"/>
                <w:sz w:val="24"/>
                <w:lang w:eastAsia="lt-LT"/>
              </w:rPr>
            </w:pPr>
            <w:r>
              <w:rPr>
                <w:color w:val="000000"/>
                <w:sz w:val="24"/>
                <w:lang w:eastAsia="lt-LT"/>
              </w:rPr>
              <w:t>28</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3C482E05" w14:textId="77777777" w:rsidR="00D7095B" w:rsidRPr="00D836DA" w:rsidRDefault="0074228E" w:rsidP="00D7095B">
            <w:pPr>
              <w:spacing w:line="240" w:lineRule="auto"/>
              <w:jc w:val="center"/>
              <w:rPr>
                <w:color w:val="000000"/>
                <w:sz w:val="24"/>
                <w:lang w:eastAsia="lt-LT"/>
              </w:rPr>
            </w:pPr>
            <w:r>
              <w:rPr>
                <w:color w:val="000000"/>
                <w:sz w:val="24"/>
                <w:lang w:eastAsia="lt-LT"/>
              </w:rPr>
              <w:t>37</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381A46D1" w14:textId="77777777" w:rsidR="00D7095B" w:rsidRPr="00D836DA" w:rsidRDefault="00D7095B" w:rsidP="00D7095B">
            <w:pPr>
              <w:spacing w:line="240" w:lineRule="auto"/>
              <w:jc w:val="center"/>
              <w:rPr>
                <w:color w:val="000000"/>
                <w:sz w:val="24"/>
                <w:lang w:eastAsia="lt-LT"/>
              </w:rPr>
            </w:pPr>
          </w:p>
        </w:tc>
      </w:tr>
      <w:tr w:rsidR="00D7095B" w:rsidRPr="00D836DA" w14:paraId="29F56B08"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312F50AF" w14:textId="77777777" w:rsidR="00D7095B" w:rsidRPr="00D836DA" w:rsidRDefault="00D7095B" w:rsidP="00D7095B">
            <w:pPr>
              <w:spacing w:line="240" w:lineRule="auto"/>
              <w:rPr>
                <w:color w:val="000000"/>
                <w:sz w:val="24"/>
                <w:lang w:eastAsia="lt-LT"/>
              </w:rPr>
            </w:pPr>
            <w:r w:rsidRPr="00D836DA">
              <w:rPr>
                <w:color w:val="000000"/>
                <w:sz w:val="24"/>
                <w:lang w:eastAsia="lt-LT"/>
              </w:rPr>
              <w:t>Gydytojai odontologai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F3711F4" w14:textId="77777777" w:rsidR="00D7095B" w:rsidRPr="00D836DA" w:rsidRDefault="0074228E" w:rsidP="00D7095B">
            <w:pPr>
              <w:spacing w:line="240" w:lineRule="auto"/>
              <w:jc w:val="center"/>
              <w:rPr>
                <w:color w:val="000000"/>
                <w:sz w:val="24"/>
                <w:lang w:eastAsia="lt-LT"/>
              </w:rPr>
            </w:pPr>
            <w:r>
              <w:rPr>
                <w:color w:val="000000"/>
                <w:sz w:val="24"/>
                <w:lang w:eastAsia="lt-LT"/>
              </w:rPr>
              <w:t>6861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EB8A94F" w14:textId="77777777" w:rsidR="00D7095B" w:rsidRPr="00D836DA" w:rsidRDefault="0074228E" w:rsidP="00D7095B">
            <w:pPr>
              <w:spacing w:line="240" w:lineRule="auto"/>
              <w:jc w:val="center"/>
              <w:rPr>
                <w:color w:val="000000"/>
                <w:sz w:val="24"/>
                <w:lang w:eastAsia="lt-LT"/>
              </w:rPr>
            </w:pPr>
            <w:r>
              <w:rPr>
                <w:color w:val="000000"/>
                <w:sz w:val="24"/>
                <w:lang w:eastAsia="lt-LT"/>
              </w:rPr>
              <w:t>4280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D443CA7" w14:textId="77777777" w:rsidR="00D7095B" w:rsidRPr="00D836DA" w:rsidRDefault="0074228E" w:rsidP="00D7095B">
            <w:pPr>
              <w:spacing w:line="240" w:lineRule="auto"/>
              <w:jc w:val="center"/>
              <w:rPr>
                <w:color w:val="000000"/>
                <w:sz w:val="24"/>
                <w:lang w:eastAsia="lt-LT"/>
              </w:rPr>
            </w:pPr>
            <w:r>
              <w:rPr>
                <w:color w:val="000000"/>
                <w:sz w:val="24"/>
                <w:lang w:eastAsia="lt-LT"/>
              </w:rPr>
              <w:t>2576</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0DD79D60" w14:textId="77777777" w:rsidR="00D7095B" w:rsidRPr="00D836DA" w:rsidRDefault="0074228E" w:rsidP="00D7095B">
            <w:pPr>
              <w:spacing w:line="240" w:lineRule="auto"/>
              <w:jc w:val="center"/>
              <w:rPr>
                <w:color w:val="000000"/>
                <w:sz w:val="24"/>
                <w:lang w:eastAsia="lt-LT"/>
              </w:rPr>
            </w:pPr>
            <w:r>
              <w:rPr>
                <w:color w:val="000000"/>
                <w:sz w:val="24"/>
                <w:lang w:eastAsia="lt-LT"/>
              </w:rPr>
              <w:t>5</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23BD2306" w14:textId="77777777" w:rsidR="00D7095B" w:rsidRPr="00D836DA" w:rsidRDefault="00D7095B" w:rsidP="00D7095B">
            <w:pPr>
              <w:spacing w:line="240" w:lineRule="auto"/>
              <w:jc w:val="center"/>
              <w:rPr>
                <w:color w:val="000000"/>
                <w:sz w:val="24"/>
                <w:lang w:eastAsia="lt-LT"/>
              </w:rPr>
            </w:pPr>
          </w:p>
        </w:tc>
      </w:tr>
      <w:tr w:rsidR="00D7095B" w:rsidRPr="00D836DA" w14:paraId="7081681E"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717E12E" w14:textId="77777777" w:rsidR="00D7095B" w:rsidRPr="00D836DA" w:rsidRDefault="00D7095B" w:rsidP="00D7095B">
            <w:pPr>
              <w:spacing w:line="240" w:lineRule="auto"/>
              <w:rPr>
                <w:color w:val="000000"/>
                <w:sz w:val="24"/>
                <w:lang w:eastAsia="lt-LT"/>
              </w:rPr>
            </w:pPr>
            <w:r w:rsidRPr="00D836DA">
              <w:rPr>
                <w:color w:val="000000"/>
                <w:sz w:val="24"/>
                <w:lang w:eastAsia="lt-LT"/>
              </w:rPr>
              <w:t>Suaugusiųjų psichiatrai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A26824A" w14:textId="77777777" w:rsidR="00D7095B" w:rsidRPr="00D836DA" w:rsidRDefault="0074228E" w:rsidP="00D7095B">
            <w:pPr>
              <w:spacing w:line="240" w:lineRule="auto"/>
              <w:jc w:val="center"/>
              <w:rPr>
                <w:color w:val="000000"/>
                <w:sz w:val="24"/>
                <w:lang w:eastAsia="lt-LT"/>
              </w:rPr>
            </w:pPr>
            <w:r>
              <w:rPr>
                <w:color w:val="000000"/>
                <w:sz w:val="24"/>
                <w:lang w:eastAsia="lt-LT"/>
              </w:rPr>
              <w:t>3877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32615642" w14:textId="77777777" w:rsidR="00D7095B" w:rsidRPr="00D836DA" w:rsidRDefault="0074228E" w:rsidP="00D7095B">
            <w:pPr>
              <w:spacing w:line="240" w:lineRule="auto"/>
              <w:jc w:val="center"/>
              <w:rPr>
                <w:color w:val="000000"/>
                <w:sz w:val="24"/>
                <w:lang w:eastAsia="lt-LT"/>
              </w:rPr>
            </w:pPr>
            <w:r>
              <w:rPr>
                <w:color w:val="000000"/>
                <w:sz w:val="24"/>
                <w:lang w:eastAsia="lt-LT"/>
              </w:rPr>
              <w:t>2755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B36E1BD" w14:textId="77777777" w:rsidR="00D7095B" w:rsidRPr="00D836DA" w:rsidRDefault="0074228E" w:rsidP="00D7095B">
            <w:pPr>
              <w:spacing w:line="240" w:lineRule="auto"/>
              <w:jc w:val="center"/>
              <w:rPr>
                <w:color w:val="000000"/>
                <w:sz w:val="24"/>
                <w:lang w:eastAsia="lt-LT"/>
              </w:rPr>
            </w:pPr>
            <w:r>
              <w:rPr>
                <w:color w:val="000000"/>
                <w:sz w:val="24"/>
                <w:lang w:eastAsia="lt-LT"/>
              </w:rPr>
              <w:t>100</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637EFF9A" w14:textId="77777777" w:rsidR="00D7095B" w:rsidRPr="00D836DA" w:rsidRDefault="0074228E" w:rsidP="00D7095B">
            <w:pPr>
              <w:spacing w:line="240" w:lineRule="auto"/>
              <w:jc w:val="center"/>
              <w:rPr>
                <w:color w:val="000000"/>
                <w:sz w:val="24"/>
                <w:lang w:eastAsia="lt-LT"/>
              </w:rPr>
            </w:pPr>
            <w:r>
              <w:rPr>
                <w:color w:val="000000"/>
                <w:sz w:val="24"/>
                <w:lang w:eastAsia="lt-LT"/>
              </w:rPr>
              <w:t>1009</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1A209F06" w14:textId="77777777" w:rsidR="00D7095B" w:rsidRPr="00D836DA" w:rsidRDefault="0074228E" w:rsidP="00D7095B">
            <w:pPr>
              <w:spacing w:line="240" w:lineRule="auto"/>
              <w:jc w:val="center"/>
              <w:rPr>
                <w:color w:val="000000"/>
                <w:sz w:val="24"/>
                <w:lang w:eastAsia="lt-LT"/>
              </w:rPr>
            </w:pPr>
            <w:r>
              <w:rPr>
                <w:color w:val="000000"/>
                <w:sz w:val="24"/>
                <w:lang w:eastAsia="lt-LT"/>
              </w:rPr>
              <w:t>13</w:t>
            </w:r>
          </w:p>
        </w:tc>
      </w:tr>
      <w:tr w:rsidR="00D7095B" w:rsidRPr="00D836DA" w14:paraId="7BDA6FE8"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F8436EB" w14:textId="77777777" w:rsidR="00D7095B" w:rsidRPr="00D836DA" w:rsidRDefault="00D7095B" w:rsidP="00D7095B">
            <w:pPr>
              <w:spacing w:line="240" w:lineRule="auto"/>
              <w:rPr>
                <w:color w:val="000000"/>
                <w:sz w:val="24"/>
                <w:lang w:eastAsia="lt-LT"/>
              </w:rPr>
            </w:pPr>
            <w:r w:rsidRPr="00D836DA">
              <w:rPr>
                <w:color w:val="000000"/>
                <w:sz w:val="24"/>
                <w:lang w:eastAsia="lt-LT"/>
              </w:rPr>
              <w:t>Vaikų ir paauglių psichiatrai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E3B9E1F" w14:textId="38A7665D" w:rsidR="00D7095B" w:rsidRPr="00D836DA" w:rsidRDefault="00013FF7" w:rsidP="00D7095B">
            <w:pPr>
              <w:spacing w:line="240" w:lineRule="auto"/>
              <w:jc w:val="center"/>
              <w:rPr>
                <w:color w:val="000000"/>
                <w:sz w:val="24"/>
                <w:lang w:eastAsia="lt-LT"/>
              </w:rPr>
            </w:pPr>
            <w:r>
              <w:rPr>
                <w:color w:val="000000"/>
                <w:sz w:val="24"/>
                <w:lang w:eastAsia="lt-LT"/>
              </w:rPr>
              <w:t>284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02E19C6" w14:textId="588472E0" w:rsidR="00D7095B" w:rsidRPr="00D836DA" w:rsidRDefault="00013FF7" w:rsidP="00D7095B">
            <w:pPr>
              <w:spacing w:line="240" w:lineRule="auto"/>
              <w:jc w:val="center"/>
              <w:rPr>
                <w:color w:val="000000"/>
                <w:sz w:val="24"/>
                <w:lang w:eastAsia="lt-LT"/>
              </w:rPr>
            </w:pPr>
            <w:r>
              <w:rPr>
                <w:color w:val="000000"/>
                <w:sz w:val="24"/>
                <w:lang w:eastAsia="lt-LT"/>
              </w:rPr>
              <w:t>253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139FAD5B" w14:textId="77777777" w:rsidR="00D7095B" w:rsidRPr="00D836DA" w:rsidRDefault="0074228E" w:rsidP="00D7095B">
            <w:pPr>
              <w:spacing w:line="240" w:lineRule="auto"/>
              <w:jc w:val="center"/>
              <w:rPr>
                <w:color w:val="000000"/>
                <w:sz w:val="24"/>
                <w:lang w:eastAsia="lt-LT"/>
              </w:rPr>
            </w:pPr>
            <w:r>
              <w:rPr>
                <w:color w:val="000000"/>
                <w:sz w:val="24"/>
                <w:lang w:eastAsia="lt-LT"/>
              </w:rPr>
              <w:t>2</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6FCA292A" w14:textId="77777777" w:rsidR="00D7095B" w:rsidRDefault="00D7095B" w:rsidP="00D7095B">
            <w:pPr>
              <w:spacing w:line="240" w:lineRule="auto"/>
              <w:jc w:val="center"/>
              <w:rPr>
                <w:color w:val="000000"/>
                <w:sz w:val="24"/>
                <w:lang w:eastAsia="lt-LT"/>
              </w:rPr>
            </w:pPr>
          </w:p>
          <w:p w14:paraId="399A176F" w14:textId="77777777" w:rsidR="00D7095B" w:rsidRPr="00D836DA" w:rsidRDefault="0074228E" w:rsidP="00D7095B">
            <w:pPr>
              <w:spacing w:line="240" w:lineRule="auto"/>
              <w:jc w:val="center"/>
              <w:rPr>
                <w:color w:val="000000"/>
                <w:sz w:val="24"/>
                <w:lang w:eastAsia="lt-LT"/>
              </w:rPr>
            </w:pPr>
            <w:r>
              <w:rPr>
                <w:color w:val="000000"/>
                <w:sz w:val="24"/>
                <w:lang w:eastAsia="lt-LT"/>
              </w:rPr>
              <w:t>16</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6781DBCF" w14:textId="77777777" w:rsidR="00D7095B" w:rsidRPr="00D836DA" w:rsidRDefault="0074228E" w:rsidP="00D7095B">
            <w:pPr>
              <w:spacing w:line="240" w:lineRule="auto"/>
              <w:jc w:val="center"/>
              <w:rPr>
                <w:color w:val="000000"/>
                <w:sz w:val="24"/>
                <w:lang w:eastAsia="lt-LT"/>
              </w:rPr>
            </w:pPr>
            <w:r>
              <w:rPr>
                <w:color w:val="000000"/>
                <w:sz w:val="24"/>
                <w:lang w:eastAsia="lt-LT"/>
              </w:rPr>
              <w:t>13</w:t>
            </w:r>
          </w:p>
        </w:tc>
      </w:tr>
      <w:tr w:rsidR="00D7095B" w:rsidRPr="00D836DA" w14:paraId="26BE7036"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06042413" w14:textId="77777777" w:rsidR="00D7095B" w:rsidRPr="00D836DA" w:rsidRDefault="00D7095B" w:rsidP="00D7095B">
            <w:pPr>
              <w:spacing w:line="240" w:lineRule="auto"/>
              <w:rPr>
                <w:color w:val="000000"/>
                <w:sz w:val="24"/>
                <w:lang w:eastAsia="lt-LT"/>
              </w:rPr>
            </w:pPr>
            <w:r w:rsidRPr="00D836DA">
              <w:rPr>
                <w:color w:val="000000"/>
                <w:sz w:val="24"/>
                <w:lang w:eastAsia="lt-LT"/>
              </w:rPr>
              <w:t>Medicinos psichologai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7E8AC11" w14:textId="349C0E9E" w:rsidR="00D7095B" w:rsidRPr="00D836DA" w:rsidRDefault="00013FF7" w:rsidP="00D7095B">
            <w:pPr>
              <w:spacing w:line="240" w:lineRule="auto"/>
              <w:jc w:val="center"/>
              <w:rPr>
                <w:color w:val="000000"/>
                <w:sz w:val="24"/>
                <w:lang w:eastAsia="lt-LT"/>
              </w:rPr>
            </w:pPr>
            <w:r>
              <w:rPr>
                <w:color w:val="000000"/>
                <w:sz w:val="24"/>
                <w:lang w:eastAsia="lt-LT"/>
              </w:rPr>
              <w:t>767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41DE6BC" w14:textId="740989DE" w:rsidR="00D7095B" w:rsidRPr="00D836DA" w:rsidRDefault="00013FF7" w:rsidP="00D7095B">
            <w:pPr>
              <w:spacing w:line="240" w:lineRule="auto"/>
              <w:jc w:val="center"/>
              <w:rPr>
                <w:color w:val="000000"/>
                <w:sz w:val="24"/>
                <w:lang w:eastAsia="lt-LT"/>
              </w:rPr>
            </w:pPr>
            <w:r>
              <w:rPr>
                <w:color w:val="000000"/>
                <w:sz w:val="24"/>
                <w:lang w:eastAsia="lt-LT"/>
              </w:rPr>
              <w:t>711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A299CFA" w14:textId="77777777" w:rsidR="00D7095B" w:rsidRPr="00D836DA" w:rsidRDefault="00D7095B" w:rsidP="00D7095B">
            <w:pPr>
              <w:spacing w:line="240" w:lineRule="auto"/>
              <w:jc w:val="center"/>
              <w:rPr>
                <w:color w:val="000000"/>
                <w:sz w:val="24"/>
                <w:lang w:eastAsia="lt-LT"/>
              </w:rPr>
            </w:pPr>
            <w:r>
              <w:rPr>
                <w:color w:val="000000"/>
                <w:sz w:val="24"/>
                <w:lang w:eastAsia="lt-LT"/>
              </w:rPr>
              <w:t>1</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59780520" w14:textId="77777777" w:rsidR="00D7095B" w:rsidRPr="00D836DA" w:rsidRDefault="0074228E" w:rsidP="00D7095B">
            <w:pPr>
              <w:spacing w:line="240" w:lineRule="auto"/>
              <w:jc w:val="center"/>
              <w:rPr>
                <w:color w:val="000000"/>
                <w:sz w:val="24"/>
                <w:lang w:eastAsia="lt-LT"/>
              </w:rPr>
            </w:pPr>
            <w:r>
              <w:rPr>
                <w:color w:val="000000"/>
                <w:sz w:val="24"/>
                <w:lang w:eastAsia="lt-LT"/>
              </w:rPr>
              <w:t>44</w:t>
            </w: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6C698273" w14:textId="77777777" w:rsidR="00D7095B" w:rsidRPr="00D836DA" w:rsidRDefault="0074228E" w:rsidP="00D7095B">
            <w:pPr>
              <w:spacing w:line="240" w:lineRule="auto"/>
              <w:jc w:val="center"/>
              <w:rPr>
                <w:color w:val="000000"/>
                <w:sz w:val="24"/>
                <w:lang w:eastAsia="lt-LT"/>
              </w:rPr>
            </w:pPr>
            <w:r>
              <w:rPr>
                <w:color w:val="000000"/>
                <w:sz w:val="24"/>
                <w:lang w:eastAsia="lt-LT"/>
              </w:rPr>
              <w:t>11</w:t>
            </w:r>
          </w:p>
        </w:tc>
      </w:tr>
      <w:tr w:rsidR="00D7095B" w:rsidRPr="00D836DA" w14:paraId="6E2C7BF6" w14:textId="77777777" w:rsidTr="00D7095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72E399F6" w14:textId="77777777" w:rsidR="00D7095B" w:rsidRPr="00D836DA" w:rsidRDefault="00D7095B" w:rsidP="00D7095B">
            <w:pPr>
              <w:spacing w:line="240" w:lineRule="auto"/>
              <w:rPr>
                <w:color w:val="000000"/>
                <w:sz w:val="24"/>
                <w:lang w:eastAsia="lt-LT"/>
              </w:rPr>
            </w:pPr>
            <w:r w:rsidRPr="00D836DA">
              <w:rPr>
                <w:color w:val="000000"/>
                <w:sz w:val="24"/>
                <w:lang w:eastAsia="lt-LT"/>
              </w:rPr>
              <w:t>Socialiniai darbuotojai</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2096641C" w14:textId="77777777" w:rsidR="00D7095B" w:rsidRPr="00D836DA" w:rsidRDefault="00C5061D" w:rsidP="00D7095B">
            <w:pPr>
              <w:spacing w:line="240" w:lineRule="auto"/>
              <w:jc w:val="center"/>
              <w:rPr>
                <w:color w:val="000000"/>
                <w:sz w:val="24"/>
                <w:lang w:eastAsia="lt-LT"/>
              </w:rPr>
            </w:pPr>
            <w:r>
              <w:rPr>
                <w:color w:val="000000"/>
                <w:sz w:val="24"/>
                <w:lang w:eastAsia="lt-LT"/>
              </w:rPr>
              <w:t>184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448B55D2" w14:textId="77777777" w:rsidR="00D7095B" w:rsidRPr="00D836DA" w:rsidRDefault="00C5061D" w:rsidP="00D7095B">
            <w:pPr>
              <w:spacing w:line="240" w:lineRule="auto"/>
              <w:jc w:val="center"/>
              <w:rPr>
                <w:color w:val="000000"/>
                <w:sz w:val="24"/>
                <w:lang w:eastAsia="lt-LT"/>
              </w:rPr>
            </w:pPr>
            <w:r>
              <w:rPr>
                <w:color w:val="000000"/>
                <w:sz w:val="24"/>
                <w:lang w:eastAsia="lt-LT"/>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3068365A" w14:textId="77777777" w:rsidR="00D7095B" w:rsidRPr="00D836DA" w:rsidRDefault="00C5061D" w:rsidP="00D7095B">
            <w:pPr>
              <w:spacing w:line="240" w:lineRule="auto"/>
              <w:jc w:val="center"/>
              <w:rPr>
                <w:color w:val="000000"/>
                <w:sz w:val="24"/>
                <w:lang w:eastAsia="lt-LT"/>
              </w:rPr>
            </w:pPr>
            <w:r>
              <w:rPr>
                <w:color w:val="000000"/>
                <w:sz w:val="24"/>
                <w:lang w:eastAsia="lt-LT"/>
              </w:rPr>
              <w:t>174</w:t>
            </w:r>
          </w:p>
        </w:tc>
        <w:tc>
          <w:tcPr>
            <w:tcW w:w="1927" w:type="dxa"/>
            <w:tcBorders>
              <w:top w:val="single" w:sz="4" w:space="0" w:color="000000"/>
              <w:left w:val="single" w:sz="4" w:space="0" w:color="000000"/>
              <w:bottom w:val="single" w:sz="4" w:space="0" w:color="000000"/>
              <w:right w:val="single" w:sz="4" w:space="0" w:color="auto"/>
            </w:tcBorders>
            <w:shd w:val="clear" w:color="000000" w:fill="FFFFFF"/>
          </w:tcPr>
          <w:p w14:paraId="28F9E51A" w14:textId="77777777" w:rsidR="00D7095B" w:rsidRPr="00D836DA" w:rsidRDefault="00D7095B" w:rsidP="00D7095B">
            <w:pPr>
              <w:spacing w:line="240" w:lineRule="auto"/>
              <w:jc w:val="center"/>
              <w:rPr>
                <w:color w:val="000000"/>
                <w:sz w:val="24"/>
                <w:lang w:eastAsia="lt-LT"/>
              </w:rPr>
            </w:pPr>
          </w:p>
        </w:tc>
        <w:tc>
          <w:tcPr>
            <w:tcW w:w="1192" w:type="dxa"/>
            <w:tcBorders>
              <w:top w:val="single" w:sz="4" w:space="0" w:color="000000"/>
              <w:left w:val="single" w:sz="4" w:space="0" w:color="auto"/>
              <w:bottom w:val="single" w:sz="4" w:space="0" w:color="000000"/>
              <w:right w:val="single" w:sz="4" w:space="0" w:color="000000"/>
            </w:tcBorders>
            <w:shd w:val="clear" w:color="000000" w:fill="FFFFFF"/>
          </w:tcPr>
          <w:p w14:paraId="15D6D816" w14:textId="77777777" w:rsidR="00D7095B" w:rsidRPr="00D836DA" w:rsidRDefault="00D7095B" w:rsidP="00D7095B">
            <w:pPr>
              <w:spacing w:line="240" w:lineRule="auto"/>
              <w:jc w:val="center"/>
              <w:rPr>
                <w:color w:val="000000"/>
                <w:sz w:val="24"/>
                <w:lang w:eastAsia="lt-LT"/>
              </w:rPr>
            </w:pPr>
          </w:p>
        </w:tc>
      </w:tr>
    </w:tbl>
    <w:p w14:paraId="033FBEC1" w14:textId="77777777" w:rsidR="00D53AE2" w:rsidRDefault="00D53AE2" w:rsidP="000A31A4">
      <w:pPr>
        <w:spacing w:line="240" w:lineRule="auto"/>
        <w:rPr>
          <w:sz w:val="24"/>
        </w:rPr>
      </w:pPr>
    </w:p>
    <w:p w14:paraId="122ECF7D" w14:textId="77777777" w:rsidR="004E087C" w:rsidRDefault="004E087C" w:rsidP="00944935">
      <w:pPr>
        <w:spacing w:line="240" w:lineRule="auto"/>
        <w:ind w:left="360"/>
        <w:jc w:val="right"/>
        <w:rPr>
          <w:i/>
        </w:rPr>
      </w:pPr>
    </w:p>
    <w:p w14:paraId="3F85AFDB" w14:textId="105B1B31" w:rsidR="00DB72D8" w:rsidRDefault="0073466C" w:rsidP="00B12B73">
      <w:pPr>
        <w:spacing w:line="240" w:lineRule="auto"/>
        <w:ind w:left="360"/>
        <w:jc w:val="right"/>
        <w:rPr>
          <w:i/>
        </w:rPr>
      </w:pPr>
      <w:r>
        <w:rPr>
          <w:i/>
        </w:rPr>
        <w:t xml:space="preserve">5 </w:t>
      </w:r>
      <w:r w:rsidR="001C31E4">
        <w:rPr>
          <w:i/>
        </w:rPr>
        <w:t>diagrama. Apsilank</w:t>
      </w:r>
      <w:r w:rsidR="00944935">
        <w:rPr>
          <w:i/>
        </w:rPr>
        <w:t>ymai</w:t>
      </w:r>
      <w:r w:rsidR="00285FE8">
        <w:rPr>
          <w:i/>
        </w:rPr>
        <w:t xml:space="preserve"> (pacientų vizitų skaičius) </w:t>
      </w:r>
      <w:r w:rsidR="00DB72D8">
        <w:rPr>
          <w:i/>
        </w:rPr>
        <w:t>pagal darbuotojų grupes 20</w:t>
      </w:r>
      <w:r w:rsidR="00081E73">
        <w:rPr>
          <w:i/>
        </w:rPr>
        <w:t>2</w:t>
      </w:r>
      <w:r w:rsidR="00C5061D">
        <w:rPr>
          <w:i/>
        </w:rPr>
        <w:t>1</w:t>
      </w:r>
      <w:r w:rsidR="00DD12EE">
        <w:rPr>
          <w:i/>
        </w:rPr>
        <w:t xml:space="preserve"> m. VšĮ Molėtų r. PSPC</w:t>
      </w:r>
    </w:p>
    <w:p w14:paraId="635BCD74" w14:textId="77777777" w:rsidR="001C31E4" w:rsidRPr="00DD12EE" w:rsidRDefault="00E256E1" w:rsidP="00CD12E4">
      <w:pPr>
        <w:spacing w:line="240" w:lineRule="auto"/>
        <w:rPr>
          <w:i/>
        </w:rPr>
      </w:pPr>
      <w:r>
        <w:rPr>
          <w:noProof/>
          <w:lang w:eastAsia="lt-LT"/>
        </w:rPr>
        <w:drawing>
          <wp:anchor distT="0" distB="0" distL="114300" distR="114300" simplePos="0" relativeHeight="251653632" behindDoc="0" locked="0" layoutInCell="1" allowOverlap="1" wp14:anchorId="1715AD2C" wp14:editId="7161D15D">
            <wp:simplePos x="0" y="0"/>
            <wp:positionH relativeFrom="column">
              <wp:posOffset>109220</wp:posOffset>
            </wp:positionH>
            <wp:positionV relativeFrom="paragraph">
              <wp:posOffset>177800</wp:posOffset>
            </wp:positionV>
            <wp:extent cx="5970905" cy="3259455"/>
            <wp:effectExtent l="0" t="0" r="10795" b="17145"/>
            <wp:wrapSquare wrapText="bothSides"/>
            <wp:docPr id="33" name="Objektas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53E5D3A0" w14:textId="77777777" w:rsidR="001C31E4" w:rsidRPr="00535DBF" w:rsidRDefault="001C31E4" w:rsidP="000A31A4">
      <w:pPr>
        <w:spacing w:line="240" w:lineRule="auto"/>
        <w:rPr>
          <w:noProof/>
          <w:lang w:eastAsia="lt-LT"/>
        </w:rPr>
      </w:pPr>
    </w:p>
    <w:p w14:paraId="2EDBA3EE" w14:textId="77777777" w:rsidR="00FF4E36" w:rsidRDefault="00FF4E36" w:rsidP="0073466C">
      <w:pPr>
        <w:spacing w:line="240" w:lineRule="auto"/>
        <w:ind w:left="360"/>
        <w:rPr>
          <w:i/>
        </w:rPr>
      </w:pPr>
    </w:p>
    <w:p w14:paraId="1FED0C19" w14:textId="77777777" w:rsidR="004E087C" w:rsidRDefault="004E087C" w:rsidP="00944935">
      <w:pPr>
        <w:spacing w:line="240" w:lineRule="auto"/>
        <w:ind w:left="360"/>
        <w:jc w:val="right"/>
        <w:rPr>
          <w:i/>
        </w:rPr>
      </w:pPr>
    </w:p>
    <w:p w14:paraId="3B2CC08C" w14:textId="7B2673DF" w:rsidR="00944935" w:rsidRDefault="0073466C" w:rsidP="004E087C">
      <w:pPr>
        <w:spacing w:line="240" w:lineRule="auto"/>
        <w:ind w:left="360"/>
        <w:rPr>
          <w:i/>
        </w:rPr>
      </w:pPr>
      <w:r>
        <w:rPr>
          <w:i/>
        </w:rPr>
        <w:t xml:space="preserve">6 </w:t>
      </w:r>
      <w:r w:rsidR="001C31E4">
        <w:rPr>
          <w:i/>
        </w:rPr>
        <w:t>diagrama. Aps</w:t>
      </w:r>
      <w:r w:rsidR="00944935">
        <w:rPr>
          <w:i/>
        </w:rPr>
        <w:t>ilankymų</w:t>
      </w:r>
      <w:r w:rsidR="00285FE8">
        <w:rPr>
          <w:i/>
        </w:rPr>
        <w:t xml:space="preserve"> (pacientų vizitų skaičius)</w:t>
      </w:r>
      <w:r w:rsidR="00944935">
        <w:rPr>
          <w:i/>
        </w:rPr>
        <w:t xml:space="preserve"> </w:t>
      </w:r>
      <w:r w:rsidR="001C31E4">
        <w:rPr>
          <w:i/>
        </w:rPr>
        <w:t xml:space="preserve">pagal darbuotojų grupes VšĮ Molėtų r. PSPC </w:t>
      </w:r>
    </w:p>
    <w:p w14:paraId="3EE38198" w14:textId="77777777" w:rsidR="001C31E4" w:rsidRDefault="000E4DCB" w:rsidP="00944935">
      <w:pPr>
        <w:spacing w:line="240" w:lineRule="auto"/>
        <w:ind w:left="360"/>
        <w:jc w:val="right"/>
        <w:rPr>
          <w:noProof/>
          <w:lang w:eastAsia="lt-LT"/>
        </w:rPr>
      </w:pPr>
      <w:r>
        <w:rPr>
          <w:i/>
        </w:rPr>
        <w:t>201</w:t>
      </w:r>
      <w:r w:rsidR="0098550E">
        <w:rPr>
          <w:i/>
        </w:rPr>
        <w:t>9</w:t>
      </w:r>
      <w:r w:rsidR="00B94E85">
        <w:rPr>
          <w:i/>
        </w:rPr>
        <w:t>-202</w:t>
      </w:r>
      <w:r w:rsidR="0098550E">
        <w:rPr>
          <w:i/>
        </w:rPr>
        <w:t>1</w:t>
      </w:r>
      <w:r w:rsidR="001C31E4" w:rsidRPr="00821ACD">
        <w:rPr>
          <w:i/>
        </w:rPr>
        <w:t xml:space="preserve"> m. palyginim</w:t>
      </w:r>
      <w:r w:rsidR="00944935">
        <w:rPr>
          <w:i/>
        </w:rPr>
        <w:t xml:space="preserve">as </w:t>
      </w:r>
    </w:p>
    <w:p w14:paraId="38EF69AE" w14:textId="77777777" w:rsidR="000E7FBA" w:rsidRDefault="000E7FBA" w:rsidP="000E4DCB">
      <w:pPr>
        <w:spacing w:line="240" w:lineRule="auto"/>
        <w:jc w:val="right"/>
        <w:rPr>
          <w:noProof/>
          <w:sz w:val="24"/>
          <w:lang w:eastAsia="lt-LT"/>
        </w:rPr>
      </w:pPr>
    </w:p>
    <w:p w14:paraId="53B5FA4C" w14:textId="77777777" w:rsidR="000E7FBA" w:rsidRDefault="000E7FBA" w:rsidP="00CD12E4">
      <w:pPr>
        <w:spacing w:line="240" w:lineRule="auto"/>
        <w:jc w:val="center"/>
        <w:rPr>
          <w:noProof/>
          <w:sz w:val="24"/>
          <w:lang w:eastAsia="lt-LT"/>
        </w:rPr>
      </w:pPr>
      <w:r w:rsidRPr="00D469D6">
        <w:rPr>
          <w:i/>
          <w:noProof/>
          <w:lang w:eastAsia="lt-LT"/>
        </w:rPr>
        <w:lastRenderedPageBreak/>
        <w:drawing>
          <wp:inline distT="0" distB="0" distL="0" distR="0" wp14:anchorId="01489CD2" wp14:editId="7545C8C2">
            <wp:extent cx="5438775" cy="4562475"/>
            <wp:effectExtent l="0" t="0" r="9525" b="9525"/>
            <wp:docPr id="272" name="Objektas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501765" w14:textId="77777777" w:rsidR="000E7FBA" w:rsidRDefault="000E7FBA" w:rsidP="000E4DCB">
      <w:pPr>
        <w:spacing w:line="240" w:lineRule="auto"/>
        <w:jc w:val="right"/>
        <w:rPr>
          <w:noProof/>
          <w:sz w:val="24"/>
          <w:lang w:eastAsia="lt-LT"/>
        </w:rPr>
      </w:pPr>
    </w:p>
    <w:p w14:paraId="269E32BE" w14:textId="77777777" w:rsidR="001C31E4" w:rsidRDefault="001C31E4" w:rsidP="000A31A4">
      <w:pPr>
        <w:spacing w:line="240" w:lineRule="auto"/>
        <w:rPr>
          <w:sz w:val="24"/>
        </w:rPr>
      </w:pPr>
    </w:p>
    <w:p w14:paraId="1E0D6D94" w14:textId="3B03ADCC" w:rsidR="001C31E4" w:rsidRDefault="00EE7492" w:rsidP="00FF1FCB">
      <w:pPr>
        <w:spacing w:line="240" w:lineRule="auto"/>
        <w:rPr>
          <w:b/>
          <w:color w:val="000000"/>
          <w:sz w:val="24"/>
          <w:lang w:eastAsia="lt-LT"/>
        </w:rPr>
      </w:pPr>
      <w:r>
        <w:rPr>
          <w:b/>
          <w:color w:val="000000"/>
          <w:sz w:val="24"/>
          <w:lang w:eastAsia="lt-LT"/>
        </w:rPr>
        <w:t>2.</w:t>
      </w:r>
      <w:r w:rsidR="00C11C48">
        <w:rPr>
          <w:b/>
          <w:color w:val="000000"/>
          <w:sz w:val="24"/>
          <w:lang w:eastAsia="lt-LT"/>
        </w:rPr>
        <w:t>4</w:t>
      </w:r>
      <w:r w:rsidR="001C31E4" w:rsidRPr="00B12E6C">
        <w:rPr>
          <w:b/>
          <w:color w:val="000000"/>
          <w:sz w:val="24"/>
          <w:lang w:eastAsia="lt-LT"/>
        </w:rPr>
        <w:t xml:space="preserve">. Apsilankymai  pas šeimos gydytojus ir gydytoją pediatrą </w:t>
      </w:r>
    </w:p>
    <w:p w14:paraId="7D615DB2" w14:textId="77777777" w:rsidR="001C31E4" w:rsidRPr="00944935" w:rsidRDefault="001C31E4" w:rsidP="00FF1FCB">
      <w:pPr>
        <w:spacing w:line="240" w:lineRule="auto"/>
        <w:rPr>
          <w:b/>
          <w:color w:val="000000"/>
          <w:sz w:val="24"/>
          <w:lang w:eastAsia="lt-LT"/>
        </w:rPr>
      </w:pPr>
    </w:p>
    <w:p w14:paraId="76DFAA51" w14:textId="77938432" w:rsidR="00B61E4D" w:rsidRPr="00CD12E4" w:rsidRDefault="000E4DCB" w:rsidP="00CD12E4">
      <w:pPr>
        <w:autoSpaceDE w:val="0"/>
        <w:autoSpaceDN w:val="0"/>
        <w:adjustRightInd w:val="0"/>
        <w:ind w:firstLine="851"/>
        <w:jc w:val="both"/>
        <w:rPr>
          <w:sz w:val="24"/>
          <w:lang w:eastAsia="lt-LT"/>
        </w:rPr>
      </w:pPr>
      <w:r>
        <w:rPr>
          <w:sz w:val="24"/>
          <w:lang w:eastAsia="lt-LT"/>
        </w:rPr>
        <w:t xml:space="preserve">Pas vieną šeimos gydytoją </w:t>
      </w:r>
      <w:r w:rsidRPr="005746DC">
        <w:rPr>
          <w:sz w:val="24"/>
          <w:lang w:eastAsia="lt-LT"/>
        </w:rPr>
        <w:t>20</w:t>
      </w:r>
      <w:r w:rsidR="0098550E">
        <w:rPr>
          <w:sz w:val="24"/>
          <w:lang w:eastAsia="lt-LT"/>
        </w:rPr>
        <w:t>21</w:t>
      </w:r>
      <w:r>
        <w:rPr>
          <w:sz w:val="24"/>
          <w:lang w:eastAsia="lt-LT"/>
        </w:rPr>
        <w:t xml:space="preserve"> m. vidutiniškai apsilankė </w:t>
      </w:r>
      <w:r w:rsidR="0098550E">
        <w:rPr>
          <w:sz w:val="24"/>
          <w:lang w:eastAsia="lt-LT"/>
        </w:rPr>
        <w:t>20</w:t>
      </w:r>
      <w:r w:rsidR="00676640">
        <w:rPr>
          <w:sz w:val="24"/>
          <w:lang w:eastAsia="lt-LT"/>
        </w:rPr>
        <w:t xml:space="preserve"> pacientų</w:t>
      </w:r>
      <w:r>
        <w:rPr>
          <w:sz w:val="24"/>
          <w:lang w:eastAsia="lt-LT"/>
        </w:rPr>
        <w:t xml:space="preserve"> per dieną. </w:t>
      </w:r>
      <w:r w:rsidR="005B5489">
        <w:rPr>
          <w:sz w:val="24"/>
          <w:lang w:eastAsia="lt-LT"/>
        </w:rPr>
        <w:t>A</w:t>
      </w:r>
      <w:r>
        <w:rPr>
          <w:sz w:val="24"/>
          <w:lang w:eastAsia="lt-LT"/>
        </w:rPr>
        <w:t xml:space="preserve">psilankymų skaičiaus </w:t>
      </w:r>
      <w:r w:rsidR="0098550E">
        <w:rPr>
          <w:sz w:val="24"/>
          <w:lang w:eastAsia="lt-LT"/>
        </w:rPr>
        <w:t>nežymiai padidėjo</w:t>
      </w:r>
      <w:r w:rsidR="00644CD4">
        <w:rPr>
          <w:sz w:val="24"/>
          <w:lang w:eastAsia="lt-LT"/>
        </w:rPr>
        <w:t xml:space="preserve"> </w:t>
      </w:r>
      <w:r w:rsidR="00F90460">
        <w:rPr>
          <w:sz w:val="24"/>
          <w:lang w:eastAsia="lt-LT"/>
        </w:rPr>
        <w:t>lyginant su</w:t>
      </w:r>
      <w:r w:rsidR="00644CD4">
        <w:rPr>
          <w:sz w:val="24"/>
        </w:rPr>
        <w:t xml:space="preserve"> 2020 m.</w:t>
      </w:r>
      <w:r w:rsidR="00F90460">
        <w:rPr>
          <w:sz w:val="24"/>
        </w:rPr>
        <w:t xml:space="preserve"> Paslaug</w:t>
      </w:r>
      <w:r w:rsidR="00CD12E4">
        <w:rPr>
          <w:sz w:val="24"/>
        </w:rPr>
        <w:t>ų</w:t>
      </w:r>
      <w:r w:rsidR="00F90460">
        <w:rPr>
          <w:sz w:val="24"/>
        </w:rPr>
        <w:t xml:space="preserve"> suteikimo didėjimą lėmė </w:t>
      </w:r>
      <w:r w:rsidR="00CD12E4">
        <w:rPr>
          <w:sz w:val="24"/>
        </w:rPr>
        <w:t xml:space="preserve">dėl </w:t>
      </w:r>
      <w:r w:rsidR="00F90460">
        <w:rPr>
          <w:sz w:val="24"/>
        </w:rPr>
        <w:t xml:space="preserve">COVID-19 </w:t>
      </w:r>
      <w:r w:rsidR="00CD12E4">
        <w:rPr>
          <w:sz w:val="24"/>
        </w:rPr>
        <w:t>pandemijos suvaldymo kilę iššūkiai (skiepijimas, tyrimai ir kt. priemonės)</w:t>
      </w:r>
      <w:r w:rsidR="00644CD4">
        <w:rPr>
          <w:sz w:val="24"/>
        </w:rPr>
        <w:t>.</w:t>
      </w:r>
      <w:r w:rsidR="00F90460">
        <w:rPr>
          <w:sz w:val="24"/>
        </w:rPr>
        <w:t xml:space="preserve"> 2021</w:t>
      </w:r>
      <w:r w:rsidR="00E656BC">
        <w:rPr>
          <w:sz w:val="24"/>
        </w:rPr>
        <w:t xml:space="preserve"> m. buvo suteikta </w:t>
      </w:r>
      <w:r w:rsidR="00F90460">
        <w:rPr>
          <w:sz w:val="24"/>
        </w:rPr>
        <w:t>10311</w:t>
      </w:r>
      <w:r w:rsidR="00E656BC">
        <w:rPr>
          <w:sz w:val="24"/>
        </w:rPr>
        <w:t xml:space="preserve"> nuotolin</w:t>
      </w:r>
      <w:r w:rsidR="00CD12E4">
        <w:rPr>
          <w:sz w:val="24"/>
        </w:rPr>
        <w:t>ių</w:t>
      </w:r>
      <w:r w:rsidR="00E656BC">
        <w:rPr>
          <w:sz w:val="24"/>
        </w:rPr>
        <w:t xml:space="preserve"> priežiūros paslaugos.</w:t>
      </w:r>
      <w:r>
        <w:rPr>
          <w:sz w:val="24"/>
          <w:lang w:eastAsia="lt-LT"/>
        </w:rPr>
        <w:t xml:space="preserve"> </w:t>
      </w:r>
    </w:p>
    <w:p w14:paraId="5F013B2C" w14:textId="54A9A3CF" w:rsidR="00543EC8" w:rsidRDefault="00C72D2B" w:rsidP="00CD12E4">
      <w:pPr>
        <w:spacing w:line="240" w:lineRule="auto"/>
        <w:jc w:val="right"/>
        <w:rPr>
          <w:i/>
        </w:rPr>
      </w:pPr>
      <w:r>
        <w:rPr>
          <w:i/>
        </w:rPr>
        <w:t>6</w:t>
      </w:r>
      <w:r w:rsidR="00944935">
        <w:rPr>
          <w:i/>
        </w:rPr>
        <w:t xml:space="preserve"> lentelė. </w:t>
      </w:r>
      <w:r w:rsidR="004F1143">
        <w:rPr>
          <w:i/>
        </w:rPr>
        <w:t>7</w:t>
      </w:r>
      <w:r w:rsidR="001C31E4">
        <w:rPr>
          <w:i/>
        </w:rPr>
        <w:t xml:space="preserve"> diagrama. Apsilankymų pas šeimos gydytojus </w:t>
      </w:r>
      <w:r w:rsidR="00D457D1">
        <w:rPr>
          <w:i/>
        </w:rPr>
        <w:t>2</w:t>
      </w:r>
      <w:r w:rsidR="001C31E4">
        <w:rPr>
          <w:i/>
        </w:rPr>
        <w:t>0</w:t>
      </w:r>
      <w:r w:rsidR="00644CD4">
        <w:rPr>
          <w:i/>
        </w:rPr>
        <w:t>18</w:t>
      </w:r>
      <w:r w:rsidR="002C0FCE">
        <w:rPr>
          <w:i/>
        </w:rPr>
        <w:t>-20</w:t>
      </w:r>
      <w:r w:rsidR="00644CD4">
        <w:rPr>
          <w:i/>
        </w:rPr>
        <w:t>20</w:t>
      </w:r>
      <w:r w:rsidR="001C31E4">
        <w:rPr>
          <w:i/>
        </w:rPr>
        <w:t xml:space="preserve"> m. palyginimas </w:t>
      </w:r>
    </w:p>
    <w:p w14:paraId="4D47F355" w14:textId="77777777" w:rsidR="001C31E4" w:rsidRDefault="001C31E4" w:rsidP="000A31A4">
      <w:pPr>
        <w:spacing w:line="240" w:lineRule="auto"/>
        <w:rPr>
          <w:i/>
        </w:rPr>
      </w:pPr>
    </w:p>
    <w:tbl>
      <w:tblPr>
        <w:tblpPr w:leftFromText="180" w:rightFromText="180" w:vertAnchor="text" w:horzAnchor="margin" w:tblpXSpec="center" w:tblpY="20"/>
        <w:tblOverlap w:val="never"/>
        <w:tblW w:w="9464" w:type="dxa"/>
        <w:tblLook w:val="00A0" w:firstRow="1" w:lastRow="0" w:firstColumn="1" w:lastColumn="0" w:noHBand="0" w:noVBand="0"/>
      </w:tblPr>
      <w:tblGrid>
        <w:gridCol w:w="4566"/>
        <w:gridCol w:w="1525"/>
        <w:gridCol w:w="1736"/>
        <w:gridCol w:w="1637"/>
      </w:tblGrid>
      <w:tr w:rsidR="001C31E4" w14:paraId="61F8E084" w14:textId="77777777" w:rsidTr="00543EC8">
        <w:trPr>
          <w:trHeight w:val="501"/>
        </w:trPr>
        <w:tc>
          <w:tcPr>
            <w:tcW w:w="4566" w:type="dxa"/>
            <w:vMerge w:val="restart"/>
            <w:tcBorders>
              <w:top w:val="single" w:sz="8" w:space="0" w:color="auto"/>
              <w:left w:val="single" w:sz="8" w:space="0" w:color="auto"/>
              <w:right w:val="single" w:sz="8" w:space="0" w:color="auto"/>
            </w:tcBorders>
            <w:shd w:val="clear" w:color="000000" w:fill="4A442A"/>
            <w:noWrap/>
            <w:vAlign w:val="center"/>
          </w:tcPr>
          <w:p w14:paraId="5C4EE762" w14:textId="77777777" w:rsidR="001C31E4" w:rsidRPr="004B5265" w:rsidRDefault="0098368E" w:rsidP="0098368E">
            <w:pPr>
              <w:jc w:val="both"/>
              <w:rPr>
                <w:bCs/>
                <w:color w:val="FFFFFF"/>
              </w:rPr>
            </w:pPr>
            <w:r w:rsidRPr="004B5265">
              <w:rPr>
                <w:bCs/>
                <w:color w:val="FFFFFF"/>
                <w:lang w:eastAsia="lt-LT"/>
              </w:rPr>
              <w:t xml:space="preserve">Šeimos gydytojai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5A0F7CD5" w14:textId="77777777" w:rsidR="001C31E4" w:rsidRPr="004B5265" w:rsidRDefault="001C31E4" w:rsidP="00DD171B">
            <w:pPr>
              <w:jc w:val="both"/>
              <w:rPr>
                <w:bCs/>
                <w:color w:val="FFFFFF"/>
              </w:rPr>
            </w:pPr>
            <w:r w:rsidRPr="004B5265">
              <w:rPr>
                <w:bCs/>
                <w:color w:val="FFFFFF"/>
                <w:szCs w:val="22"/>
              </w:rPr>
              <w:t>Apsilankymai 201</w:t>
            </w:r>
            <w:r w:rsidR="0098550E" w:rsidRPr="004B5265">
              <w:rPr>
                <w:bCs/>
                <w:color w:val="FFFFFF"/>
                <w:szCs w:val="22"/>
              </w:rPr>
              <w:t>9</w:t>
            </w:r>
            <w:r w:rsidRPr="004B5265">
              <w:rPr>
                <w:bCs/>
                <w:color w:val="FFFFFF"/>
                <w:szCs w:val="22"/>
              </w:rPr>
              <w:t xml:space="preserve"> m. </w:t>
            </w:r>
          </w:p>
        </w:tc>
        <w:tc>
          <w:tcPr>
            <w:tcW w:w="1736" w:type="dxa"/>
            <w:tcBorders>
              <w:top w:val="single" w:sz="8" w:space="0" w:color="auto"/>
              <w:left w:val="nil"/>
              <w:bottom w:val="single" w:sz="8" w:space="0" w:color="auto"/>
              <w:right w:val="single" w:sz="8" w:space="0" w:color="auto"/>
            </w:tcBorders>
            <w:shd w:val="clear" w:color="000000" w:fill="4A442A"/>
            <w:vAlign w:val="center"/>
          </w:tcPr>
          <w:p w14:paraId="1F34D63E" w14:textId="77777777" w:rsidR="001C31E4" w:rsidRPr="004B5265" w:rsidRDefault="0098550E" w:rsidP="00644CD4">
            <w:pPr>
              <w:jc w:val="both"/>
              <w:rPr>
                <w:bCs/>
                <w:color w:val="FFFFFF"/>
              </w:rPr>
            </w:pPr>
            <w:r w:rsidRPr="004B5265">
              <w:rPr>
                <w:bCs/>
                <w:color w:val="FFFFFF"/>
                <w:szCs w:val="22"/>
              </w:rPr>
              <w:t>Apsilankymai 2020</w:t>
            </w:r>
            <w:r w:rsidR="001C31E4" w:rsidRPr="004B5265">
              <w:rPr>
                <w:bCs/>
                <w:color w:val="FFFFFF"/>
                <w:szCs w:val="22"/>
              </w:rPr>
              <w:t xml:space="preserve"> m. </w:t>
            </w:r>
          </w:p>
        </w:tc>
        <w:tc>
          <w:tcPr>
            <w:tcW w:w="1637" w:type="dxa"/>
            <w:tcBorders>
              <w:top w:val="single" w:sz="8" w:space="0" w:color="auto"/>
              <w:left w:val="nil"/>
              <w:bottom w:val="single" w:sz="8" w:space="0" w:color="auto"/>
              <w:right w:val="single" w:sz="8" w:space="0" w:color="auto"/>
            </w:tcBorders>
            <w:shd w:val="clear" w:color="000000" w:fill="4A442A"/>
            <w:vAlign w:val="center"/>
          </w:tcPr>
          <w:p w14:paraId="490BBA5A" w14:textId="77777777" w:rsidR="001C31E4" w:rsidRPr="004B5265" w:rsidRDefault="00644CD4" w:rsidP="0098550E">
            <w:pPr>
              <w:jc w:val="both"/>
              <w:rPr>
                <w:bCs/>
                <w:color w:val="FFFFFF"/>
              </w:rPr>
            </w:pPr>
            <w:r w:rsidRPr="004B5265">
              <w:rPr>
                <w:bCs/>
                <w:color w:val="FFFFFF"/>
                <w:szCs w:val="22"/>
              </w:rPr>
              <w:t>Apsilankymai 202</w:t>
            </w:r>
            <w:r w:rsidR="0098550E" w:rsidRPr="004B5265">
              <w:rPr>
                <w:bCs/>
                <w:color w:val="FFFFFF"/>
                <w:szCs w:val="22"/>
              </w:rPr>
              <w:t>1</w:t>
            </w:r>
            <w:r w:rsidR="001C31E4" w:rsidRPr="004B5265">
              <w:rPr>
                <w:bCs/>
                <w:color w:val="FFFFFF"/>
                <w:szCs w:val="22"/>
              </w:rPr>
              <w:t xml:space="preserve"> m. </w:t>
            </w:r>
          </w:p>
        </w:tc>
      </w:tr>
      <w:tr w:rsidR="001C31E4" w14:paraId="6EEFE0D8" w14:textId="77777777" w:rsidTr="00543EC8">
        <w:trPr>
          <w:trHeight w:val="270"/>
        </w:trPr>
        <w:tc>
          <w:tcPr>
            <w:tcW w:w="4566" w:type="dxa"/>
            <w:vMerge/>
            <w:tcBorders>
              <w:left w:val="single" w:sz="8" w:space="0" w:color="auto"/>
              <w:bottom w:val="single" w:sz="8" w:space="0" w:color="auto"/>
              <w:right w:val="single" w:sz="8" w:space="0" w:color="auto"/>
            </w:tcBorders>
            <w:noWrap/>
            <w:vAlign w:val="center"/>
          </w:tcPr>
          <w:p w14:paraId="23CA0F48" w14:textId="77777777" w:rsidR="001C31E4" w:rsidRPr="004B5265" w:rsidRDefault="001C31E4" w:rsidP="001133AF">
            <w:pPr>
              <w:jc w:val="both"/>
              <w:rPr>
                <w:bCs/>
                <w:color w:val="000000"/>
              </w:rPr>
            </w:pPr>
          </w:p>
        </w:tc>
        <w:tc>
          <w:tcPr>
            <w:tcW w:w="1525" w:type="dxa"/>
            <w:tcBorders>
              <w:top w:val="nil"/>
              <w:left w:val="nil"/>
              <w:bottom w:val="single" w:sz="8" w:space="0" w:color="auto"/>
              <w:right w:val="single" w:sz="8" w:space="0" w:color="auto"/>
            </w:tcBorders>
            <w:noWrap/>
            <w:vAlign w:val="center"/>
          </w:tcPr>
          <w:p w14:paraId="19B90324" w14:textId="77777777" w:rsidR="001C31E4" w:rsidRPr="004B5265" w:rsidRDefault="0098550E" w:rsidP="001133AF">
            <w:pPr>
              <w:jc w:val="both"/>
              <w:rPr>
                <w:bCs/>
                <w:color w:val="000000"/>
              </w:rPr>
            </w:pPr>
            <w:r w:rsidRPr="004B5265">
              <w:rPr>
                <w:bCs/>
                <w:color w:val="000000"/>
                <w:szCs w:val="22"/>
              </w:rPr>
              <w:t>63826</w:t>
            </w:r>
          </w:p>
        </w:tc>
        <w:tc>
          <w:tcPr>
            <w:tcW w:w="1736" w:type="dxa"/>
            <w:tcBorders>
              <w:top w:val="nil"/>
              <w:left w:val="nil"/>
              <w:bottom w:val="single" w:sz="8" w:space="0" w:color="auto"/>
              <w:right w:val="single" w:sz="8" w:space="0" w:color="auto"/>
            </w:tcBorders>
            <w:noWrap/>
            <w:vAlign w:val="center"/>
          </w:tcPr>
          <w:p w14:paraId="69BA4894" w14:textId="77777777" w:rsidR="001C31E4" w:rsidRPr="004B5265" w:rsidRDefault="0098550E" w:rsidP="00F07BBB">
            <w:pPr>
              <w:jc w:val="both"/>
              <w:rPr>
                <w:bCs/>
                <w:color w:val="000000"/>
              </w:rPr>
            </w:pPr>
            <w:r w:rsidRPr="004B5265">
              <w:rPr>
                <w:color w:val="000000"/>
              </w:rPr>
              <w:t>52724</w:t>
            </w:r>
          </w:p>
        </w:tc>
        <w:tc>
          <w:tcPr>
            <w:tcW w:w="1637" w:type="dxa"/>
            <w:tcBorders>
              <w:top w:val="single" w:sz="4" w:space="0" w:color="auto"/>
              <w:left w:val="nil"/>
              <w:bottom w:val="single" w:sz="8" w:space="0" w:color="auto"/>
              <w:right w:val="single" w:sz="8" w:space="0" w:color="auto"/>
            </w:tcBorders>
            <w:noWrap/>
            <w:vAlign w:val="bottom"/>
          </w:tcPr>
          <w:p w14:paraId="2A7F4111" w14:textId="77777777" w:rsidR="001C31E4" w:rsidRPr="004B5265" w:rsidRDefault="0098550E" w:rsidP="001133AF">
            <w:pPr>
              <w:jc w:val="right"/>
              <w:rPr>
                <w:color w:val="000000"/>
                <w:sz w:val="24"/>
              </w:rPr>
            </w:pPr>
            <w:r w:rsidRPr="004B5265">
              <w:rPr>
                <w:color w:val="000000"/>
              </w:rPr>
              <w:t>63069</w:t>
            </w:r>
          </w:p>
        </w:tc>
      </w:tr>
    </w:tbl>
    <w:p w14:paraId="09104107" w14:textId="77777777" w:rsidR="001C31E4" w:rsidRDefault="00543EC8" w:rsidP="00F01925">
      <w:pPr>
        <w:spacing w:line="240" w:lineRule="auto"/>
        <w:jc w:val="center"/>
        <w:rPr>
          <w:noProof/>
          <w:lang w:eastAsia="lt-LT"/>
        </w:rPr>
      </w:pPr>
      <w:r w:rsidRPr="00875190">
        <w:rPr>
          <w:noProof/>
          <w:sz w:val="24"/>
          <w:lang w:eastAsia="lt-LT"/>
        </w:rPr>
        <w:drawing>
          <wp:inline distT="0" distB="0" distL="0" distR="0" wp14:anchorId="08FD14EF" wp14:editId="1540A2EC">
            <wp:extent cx="5981700" cy="1238250"/>
            <wp:effectExtent l="0" t="0" r="19050" b="19050"/>
            <wp:docPr id="26" name="Objekta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9B4DF5" w14:textId="77777777" w:rsidR="001C31E4" w:rsidRDefault="001C31E4" w:rsidP="005C5E5C">
      <w:pPr>
        <w:spacing w:line="240" w:lineRule="auto"/>
        <w:rPr>
          <w:noProof/>
          <w:lang w:eastAsia="lt-LT"/>
        </w:rPr>
      </w:pPr>
    </w:p>
    <w:p w14:paraId="140A947C" w14:textId="77777777" w:rsidR="00E656BC" w:rsidRDefault="00F90460" w:rsidP="00E656BC">
      <w:pPr>
        <w:autoSpaceDE w:val="0"/>
        <w:autoSpaceDN w:val="0"/>
        <w:adjustRightInd w:val="0"/>
        <w:ind w:firstLine="851"/>
        <w:jc w:val="both"/>
        <w:rPr>
          <w:sz w:val="24"/>
          <w:lang w:eastAsia="lt-LT"/>
        </w:rPr>
      </w:pPr>
      <w:r>
        <w:rPr>
          <w:sz w:val="24"/>
          <w:lang w:eastAsia="lt-LT"/>
        </w:rPr>
        <w:t>2021</w:t>
      </w:r>
      <w:r w:rsidR="00180DB4" w:rsidRPr="00CE25F8">
        <w:rPr>
          <w:sz w:val="24"/>
          <w:lang w:eastAsia="lt-LT"/>
        </w:rPr>
        <w:t xml:space="preserve"> </w:t>
      </w:r>
      <w:r w:rsidR="00180DB4">
        <w:rPr>
          <w:sz w:val="24"/>
          <w:lang w:eastAsia="lt-LT"/>
        </w:rPr>
        <w:t>m. VšĮ Molėtų r. PSPC dirbo vienas vaikų ligų gydytojas 0,</w:t>
      </w:r>
      <w:r w:rsidR="00180DB4" w:rsidRPr="00CE25F8">
        <w:rPr>
          <w:sz w:val="24"/>
          <w:lang w:eastAsia="lt-LT"/>
        </w:rPr>
        <w:t>25</w:t>
      </w:r>
      <w:r w:rsidR="00180DB4">
        <w:rPr>
          <w:sz w:val="24"/>
          <w:lang w:eastAsia="lt-LT"/>
        </w:rPr>
        <w:t xml:space="preserve"> etato darbo krūviu. </w:t>
      </w:r>
      <w:r w:rsidR="001C3A52">
        <w:rPr>
          <w:sz w:val="24"/>
          <w:lang w:eastAsia="lt-LT"/>
        </w:rPr>
        <w:t>20</w:t>
      </w:r>
      <w:r>
        <w:rPr>
          <w:sz w:val="24"/>
          <w:lang w:eastAsia="lt-LT"/>
        </w:rPr>
        <w:t>21</w:t>
      </w:r>
      <w:r w:rsidR="00180DB4">
        <w:rPr>
          <w:sz w:val="24"/>
          <w:lang w:eastAsia="lt-LT"/>
        </w:rPr>
        <w:t xml:space="preserve"> m. pas vaikų ligų gydytoją apsilankė vidutiniškai </w:t>
      </w:r>
      <w:r w:rsidR="00001B45">
        <w:rPr>
          <w:sz w:val="24"/>
          <w:lang w:eastAsia="lt-LT"/>
        </w:rPr>
        <w:t>5</w:t>
      </w:r>
      <w:r w:rsidR="00676640">
        <w:rPr>
          <w:sz w:val="24"/>
          <w:lang w:eastAsia="lt-LT"/>
        </w:rPr>
        <w:t xml:space="preserve"> pacientai</w:t>
      </w:r>
      <w:r w:rsidR="00180DB4">
        <w:rPr>
          <w:sz w:val="24"/>
          <w:lang w:eastAsia="lt-LT"/>
        </w:rPr>
        <w:t xml:space="preserve"> per dieną, </w:t>
      </w:r>
      <w:r w:rsidR="00001B45">
        <w:rPr>
          <w:sz w:val="24"/>
          <w:lang w:eastAsia="lt-LT"/>
        </w:rPr>
        <w:t>5</w:t>
      </w:r>
      <w:r>
        <w:rPr>
          <w:sz w:val="24"/>
          <w:lang w:eastAsia="lt-LT"/>
        </w:rPr>
        <w:t>7</w:t>
      </w:r>
      <w:r w:rsidR="00180DB4">
        <w:rPr>
          <w:sz w:val="24"/>
          <w:lang w:eastAsia="lt-LT"/>
        </w:rPr>
        <w:t xml:space="preserve"> proc. apsilankymų buvo dėl ligos</w:t>
      </w:r>
      <w:r w:rsidR="00B61E4D">
        <w:rPr>
          <w:sz w:val="24"/>
          <w:lang w:eastAsia="lt-LT"/>
        </w:rPr>
        <w:t>.</w:t>
      </w:r>
      <w:r w:rsidR="00E656BC">
        <w:rPr>
          <w:sz w:val="24"/>
          <w:lang w:eastAsia="lt-LT"/>
        </w:rPr>
        <w:t xml:space="preserve"> </w:t>
      </w:r>
    </w:p>
    <w:p w14:paraId="74EF22C6" w14:textId="77777777" w:rsidR="004F1143" w:rsidRDefault="004F1143" w:rsidP="004F1143">
      <w:pPr>
        <w:spacing w:line="240" w:lineRule="auto"/>
        <w:ind w:left="360"/>
        <w:rPr>
          <w:i/>
        </w:rPr>
      </w:pPr>
    </w:p>
    <w:p w14:paraId="28A9C167" w14:textId="77777777" w:rsidR="00B12B73" w:rsidRDefault="00B12B73" w:rsidP="004E087C">
      <w:pPr>
        <w:spacing w:line="240" w:lineRule="auto"/>
        <w:ind w:left="360"/>
        <w:rPr>
          <w:i/>
        </w:rPr>
      </w:pPr>
    </w:p>
    <w:p w14:paraId="63F77A44" w14:textId="77777777" w:rsidR="00B12B73" w:rsidRDefault="00B12B73" w:rsidP="004E087C">
      <w:pPr>
        <w:spacing w:line="240" w:lineRule="auto"/>
        <w:ind w:left="360"/>
        <w:rPr>
          <w:i/>
        </w:rPr>
      </w:pPr>
    </w:p>
    <w:p w14:paraId="1515FBF2" w14:textId="136D5235" w:rsidR="001C31E4" w:rsidRDefault="00B15D23" w:rsidP="00B12B73">
      <w:pPr>
        <w:spacing w:line="240" w:lineRule="auto"/>
        <w:ind w:left="1656" w:firstLine="936"/>
        <w:rPr>
          <w:i/>
        </w:rPr>
      </w:pPr>
      <w:r>
        <w:rPr>
          <w:i/>
        </w:rPr>
        <w:lastRenderedPageBreak/>
        <w:t>7</w:t>
      </w:r>
      <w:r w:rsidR="004F1143">
        <w:rPr>
          <w:i/>
        </w:rPr>
        <w:t xml:space="preserve"> </w:t>
      </w:r>
      <w:r w:rsidR="001C31E4">
        <w:rPr>
          <w:i/>
        </w:rPr>
        <w:t>lentelė. Apsilankymų pas gydytoją pediatrą 201</w:t>
      </w:r>
      <w:r w:rsidR="00955A70">
        <w:rPr>
          <w:i/>
        </w:rPr>
        <w:t>9</w:t>
      </w:r>
      <w:r w:rsidR="00462D41">
        <w:rPr>
          <w:i/>
        </w:rPr>
        <w:t>-202</w:t>
      </w:r>
      <w:r w:rsidR="00955A70">
        <w:rPr>
          <w:i/>
        </w:rPr>
        <w:t>1</w:t>
      </w:r>
      <w:r w:rsidR="00944935">
        <w:rPr>
          <w:i/>
        </w:rPr>
        <w:t xml:space="preserve"> m. palyginimas </w:t>
      </w:r>
    </w:p>
    <w:p w14:paraId="076F29B1" w14:textId="77777777" w:rsidR="001C31E4" w:rsidRDefault="001C31E4" w:rsidP="00BA7CB6">
      <w:pPr>
        <w:spacing w:line="240" w:lineRule="auto"/>
        <w:rPr>
          <w:i/>
        </w:rPr>
      </w:pPr>
    </w:p>
    <w:tbl>
      <w:tblPr>
        <w:tblpPr w:leftFromText="180" w:rightFromText="180" w:vertAnchor="text" w:horzAnchor="margin" w:tblpXSpec="center" w:tblpY="-32"/>
        <w:tblOverlap w:val="never"/>
        <w:tblW w:w="9394" w:type="dxa"/>
        <w:tblLook w:val="00A0" w:firstRow="1" w:lastRow="0" w:firstColumn="1" w:lastColumn="0" w:noHBand="0" w:noVBand="0"/>
      </w:tblPr>
      <w:tblGrid>
        <w:gridCol w:w="4608"/>
        <w:gridCol w:w="1525"/>
        <w:gridCol w:w="1525"/>
        <w:gridCol w:w="1736"/>
      </w:tblGrid>
      <w:tr w:rsidR="001C31E4" w14:paraId="4CFF6F77" w14:textId="77777777" w:rsidTr="00F01925">
        <w:trPr>
          <w:trHeight w:val="501"/>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4E9F164F" w14:textId="77777777" w:rsidR="001C31E4" w:rsidRPr="004B5265" w:rsidRDefault="001C31E4" w:rsidP="002C47E0">
            <w:pPr>
              <w:jc w:val="both"/>
              <w:rPr>
                <w:bCs/>
                <w:color w:val="FFFFFF"/>
              </w:rPr>
            </w:pPr>
            <w:r w:rsidRPr="004B5265">
              <w:rPr>
                <w:bCs/>
                <w:color w:val="FFFFFF"/>
                <w:lang w:eastAsia="lt-LT"/>
              </w:rPr>
              <w:t>Gydytojas pediatras</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4827B894" w14:textId="77777777" w:rsidR="001C31E4" w:rsidRPr="004B5265" w:rsidRDefault="00875190" w:rsidP="00001B45">
            <w:pPr>
              <w:jc w:val="both"/>
              <w:rPr>
                <w:bCs/>
                <w:color w:val="FFFFFF"/>
              </w:rPr>
            </w:pPr>
            <w:r w:rsidRPr="004B5265">
              <w:rPr>
                <w:bCs/>
                <w:color w:val="FFFFFF"/>
                <w:szCs w:val="22"/>
              </w:rPr>
              <w:t>Apsilankymai 201</w:t>
            </w:r>
            <w:r w:rsidR="00955A70" w:rsidRPr="004B5265">
              <w:rPr>
                <w:bCs/>
                <w:color w:val="FFFFFF"/>
                <w:szCs w:val="22"/>
              </w:rPr>
              <w:t>9</w:t>
            </w:r>
            <w:r w:rsidR="001C31E4" w:rsidRPr="004B5265">
              <w:rPr>
                <w:bCs/>
                <w:color w:val="FFFFFF"/>
                <w:szCs w:val="22"/>
              </w:rPr>
              <w:t xml:space="preserve"> m.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36E0E47A" w14:textId="77777777" w:rsidR="001C31E4" w:rsidRPr="004B5265" w:rsidRDefault="00955A70" w:rsidP="00955A70">
            <w:pPr>
              <w:jc w:val="both"/>
              <w:rPr>
                <w:bCs/>
                <w:color w:val="FFFFFF"/>
              </w:rPr>
            </w:pPr>
            <w:r w:rsidRPr="004B5265">
              <w:rPr>
                <w:bCs/>
                <w:color w:val="FFFFFF"/>
                <w:szCs w:val="22"/>
              </w:rPr>
              <w:t>Apsilankymai 2020</w:t>
            </w:r>
            <w:r w:rsidR="001C31E4" w:rsidRPr="004B5265">
              <w:rPr>
                <w:bCs/>
                <w:color w:val="FFFFFF"/>
                <w:szCs w:val="22"/>
              </w:rPr>
              <w:t xml:space="preserve"> m. </w:t>
            </w:r>
          </w:p>
        </w:tc>
        <w:tc>
          <w:tcPr>
            <w:tcW w:w="1736" w:type="dxa"/>
            <w:tcBorders>
              <w:top w:val="single" w:sz="8" w:space="0" w:color="auto"/>
              <w:left w:val="nil"/>
              <w:bottom w:val="single" w:sz="8" w:space="0" w:color="auto"/>
              <w:right w:val="single" w:sz="8" w:space="0" w:color="auto"/>
            </w:tcBorders>
            <w:shd w:val="clear" w:color="000000" w:fill="4A442A"/>
            <w:vAlign w:val="center"/>
          </w:tcPr>
          <w:p w14:paraId="6CA9E692" w14:textId="77777777" w:rsidR="001C31E4" w:rsidRPr="004B5265" w:rsidRDefault="00955A70" w:rsidP="00955A70">
            <w:pPr>
              <w:jc w:val="both"/>
              <w:rPr>
                <w:bCs/>
                <w:color w:val="FFFFFF"/>
              </w:rPr>
            </w:pPr>
            <w:r w:rsidRPr="004B5265">
              <w:rPr>
                <w:bCs/>
                <w:color w:val="FFFFFF"/>
                <w:szCs w:val="22"/>
              </w:rPr>
              <w:t>Apsilankymai 2021</w:t>
            </w:r>
            <w:r w:rsidR="001C31E4" w:rsidRPr="004B5265">
              <w:rPr>
                <w:bCs/>
                <w:color w:val="FFFFFF"/>
                <w:szCs w:val="22"/>
              </w:rPr>
              <w:t xml:space="preserve"> m. </w:t>
            </w:r>
          </w:p>
        </w:tc>
      </w:tr>
      <w:tr w:rsidR="00180DB4" w14:paraId="58ACC4A4" w14:textId="77777777" w:rsidTr="00F01925">
        <w:trPr>
          <w:trHeight w:val="270"/>
        </w:trPr>
        <w:tc>
          <w:tcPr>
            <w:tcW w:w="4608" w:type="dxa"/>
            <w:vMerge/>
            <w:tcBorders>
              <w:left w:val="single" w:sz="8" w:space="0" w:color="auto"/>
              <w:bottom w:val="single" w:sz="8" w:space="0" w:color="auto"/>
              <w:right w:val="single" w:sz="8" w:space="0" w:color="auto"/>
            </w:tcBorders>
            <w:shd w:val="clear" w:color="000000" w:fill="FFFFFF"/>
            <w:noWrap/>
            <w:vAlign w:val="center"/>
          </w:tcPr>
          <w:p w14:paraId="7E640EF4" w14:textId="77777777" w:rsidR="00180DB4" w:rsidRPr="004B5265" w:rsidRDefault="00180DB4" w:rsidP="00180DB4">
            <w:pPr>
              <w:jc w:val="both"/>
              <w:rPr>
                <w:color w:val="000000"/>
              </w:rPr>
            </w:pPr>
          </w:p>
        </w:tc>
        <w:tc>
          <w:tcPr>
            <w:tcW w:w="1525" w:type="dxa"/>
            <w:tcBorders>
              <w:top w:val="nil"/>
              <w:left w:val="nil"/>
              <w:bottom w:val="single" w:sz="8" w:space="0" w:color="auto"/>
              <w:right w:val="single" w:sz="8" w:space="0" w:color="auto"/>
            </w:tcBorders>
            <w:noWrap/>
            <w:vAlign w:val="center"/>
          </w:tcPr>
          <w:p w14:paraId="5F9EA7F7" w14:textId="77777777" w:rsidR="00180DB4" w:rsidRPr="004B5265" w:rsidRDefault="00955A70" w:rsidP="00180DB4">
            <w:pPr>
              <w:jc w:val="both"/>
              <w:rPr>
                <w:color w:val="000000"/>
              </w:rPr>
            </w:pPr>
            <w:r w:rsidRPr="004B5265">
              <w:rPr>
                <w:color w:val="000000"/>
                <w:szCs w:val="22"/>
              </w:rPr>
              <w:t>2554</w:t>
            </w:r>
          </w:p>
        </w:tc>
        <w:tc>
          <w:tcPr>
            <w:tcW w:w="1525" w:type="dxa"/>
            <w:tcBorders>
              <w:top w:val="nil"/>
              <w:left w:val="nil"/>
              <w:bottom w:val="single" w:sz="8" w:space="0" w:color="auto"/>
              <w:right w:val="single" w:sz="8" w:space="0" w:color="auto"/>
            </w:tcBorders>
            <w:noWrap/>
            <w:vAlign w:val="center"/>
          </w:tcPr>
          <w:p w14:paraId="649E9C59" w14:textId="77777777" w:rsidR="00180DB4" w:rsidRPr="004B5265" w:rsidRDefault="00955A70" w:rsidP="00180DB4">
            <w:pPr>
              <w:jc w:val="both"/>
              <w:rPr>
                <w:color w:val="000000"/>
                <w:szCs w:val="22"/>
              </w:rPr>
            </w:pPr>
            <w:r w:rsidRPr="004B5265">
              <w:rPr>
                <w:color w:val="000000"/>
                <w:szCs w:val="22"/>
              </w:rPr>
              <w:t>1077</w:t>
            </w:r>
          </w:p>
        </w:tc>
        <w:tc>
          <w:tcPr>
            <w:tcW w:w="1736" w:type="dxa"/>
            <w:tcBorders>
              <w:top w:val="nil"/>
              <w:left w:val="nil"/>
              <w:bottom w:val="single" w:sz="8" w:space="0" w:color="auto"/>
              <w:right w:val="single" w:sz="8" w:space="0" w:color="auto"/>
            </w:tcBorders>
            <w:noWrap/>
            <w:vAlign w:val="center"/>
          </w:tcPr>
          <w:p w14:paraId="33E0F892" w14:textId="77777777" w:rsidR="00180DB4" w:rsidRPr="004B5265" w:rsidRDefault="00955A70" w:rsidP="00180DB4">
            <w:pPr>
              <w:jc w:val="both"/>
              <w:rPr>
                <w:color w:val="000000"/>
                <w:szCs w:val="22"/>
              </w:rPr>
            </w:pPr>
            <w:r w:rsidRPr="004B5265">
              <w:rPr>
                <w:color w:val="000000"/>
                <w:szCs w:val="22"/>
              </w:rPr>
              <w:t>1080</w:t>
            </w:r>
          </w:p>
        </w:tc>
      </w:tr>
    </w:tbl>
    <w:p w14:paraId="7700ABFB" w14:textId="2036A45D" w:rsidR="00676640" w:rsidRDefault="004E087C" w:rsidP="004E087C">
      <w:pPr>
        <w:spacing w:line="240" w:lineRule="auto"/>
        <w:rPr>
          <w:noProof/>
          <w:lang w:eastAsia="lt-LT"/>
        </w:rPr>
      </w:pPr>
      <w:r>
        <w:rPr>
          <w:i/>
        </w:rPr>
        <w:t xml:space="preserve">      8 diagrama</w:t>
      </w:r>
      <w:r w:rsidRPr="004E087C">
        <w:rPr>
          <w:i/>
        </w:rPr>
        <w:t xml:space="preserve"> </w:t>
      </w:r>
      <w:r>
        <w:rPr>
          <w:i/>
        </w:rPr>
        <w:t>Apsilankymų pas gydytoją pediatrą 2019-2021 m. palyginimas</w:t>
      </w:r>
    </w:p>
    <w:p w14:paraId="6FD2A54E" w14:textId="77777777" w:rsidR="001C31E4" w:rsidRDefault="00E256E1" w:rsidP="00944935">
      <w:pPr>
        <w:jc w:val="center"/>
        <w:rPr>
          <w:b/>
          <w:sz w:val="28"/>
          <w:szCs w:val="28"/>
        </w:rPr>
      </w:pPr>
      <w:r w:rsidRPr="00875190">
        <w:rPr>
          <w:noProof/>
          <w:sz w:val="24"/>
          <w:lang w:eastAsia="lt-LT"/>
        </w:rPr>
        <w:drawing>
          <wp:inline distT="0" distB="0" distL="0" distR="0" wp14:anchorId="00AC7074" wp14:editId="0DD0BBBB">
            <wp:extent cx="5977255" cy="1022350"/>
            <wp:effectExtent l="0" t="0" r="4445" b="6350"/>
            <wp:docPr id="8" name="Objekta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88073B" w14:textId="77777777" w:rsidR="00676640" w:rsidRDefault="00676640" w:rsidP="00FF7D86">
      <w:pPr>
        <w:rPr>
          <w:b/>
          <w:sz w:val="28"/>
          <w:szCs w:val="28"/>
        </w:rPr>
      </w:pPr>
    </w:p>
    <w:p w14:paraId="088A0CEC" w14:textId="7E745D0B" w:rsidR="001C31E4" w:rsidRDefault="00EE7492" w:rsidP="00A6400A">
      <w:pPr>
        <w:ind w:right="283"/>
        <w:rPr>
          <w:b/>
          <w:sz w:val="24"/>
        </w:rPr>
      </w:pPr>
      <w:r>
        <w:rPr>
          <w:b/>
          <w:sz w:val="24"/>
        </w:rPr>
        <w:t>2.</w:t>
      </w:r>
      <w:r w:rsidR="00C11C48">
        <w:rPr>
          <w:b/>
          <w:sz w:val="24"/>
        </w:rPr>
        <w:t>5</w:t>
      </w:r>
      <w:r w:rsidR="001C31E4" w:rsidRPr="004F1143">
        <w:rPr>
          <w:b/>
          <w:sz w:val="24"/>
        </w:rPr>
        <w:t xml:space="preserve"> Duomenys ap</w:t>
      </w:r>
      <w:r w:rsidR="00944935">
        <w:rPr>
          <w:b/>
          <w:sz w:val="24"/>
        </w:rPr>
        <w:t>ie pacientų apsilankymų skaičių</w:t>
      </w:r>
      <w:r w:rsidR="001C31E4" w:rsidRPr="004F1143">
        <w:rPr>
          <w:b/>
          <w:sz w:val="24"/>
        </w:rPr>
        <w:t xml:space="preserve"> pas gydytojus specialistus </w:t>
      </w:r>
    </w:p>
    <w:p w14:paraId="331E6CD6" w14:textId="77777777" w:rsidR="00B15D23" w:rsidRPr="004F1143" w:rsidRDefault="00B15D23" w:rsidP="00A6400A">
      <w:pPr>
        <w:ind w:right="283"/>
        <w:rPr>
          <w:b/>
          <w:sz w:val="24"/>
        </w:rPr>
      </w:pPr>
    </w:p>
    <w:p w14:paraId="314222F0" w14:textId="070F9308" w:rsidR="001C31E4" w:rsidRDefault="00C11C48" w:rsidP="00A6400A">
      <w:pPr>
        <w:ind w:right="283"/>
        <w:rPr>
          <w:i/>
          <w:sz w:val="24"/>
        </w:rPr>
      </w:pPr>
      <w:r>
        <w:rPr>
          <w:b/>
          <w:sz w:val="24"/>
        </w:rPr>
        <w:t>2.5</w:t>
      </w:r>
      <w:r w:rsidR="00944935">
        <w:rPr>
          <w:b/>
          <w:sz w:val="24"/>
        </w:rPr>
        <w:t>.1 Apsilankymai pas</w:t>
      </w:r>
      <w:r w:rsidR="001C31E4" w:rsidRPr="004F1143">
        <w:rPr>
          <w:b/>
          <w:sz w:val="24"/>
        </w:rPr>
        <w:t xml:space="preserve"> gydytoją terapeutą</w:t>
      </w:r>
      <w:r w:rsidR="001C31E4" w:rsidRPr="004F1143">
        <w:rPr>
          <w:i/>
          <w:sz w:val="24"/>
        </w:rPr>
        <w:t xml:space="preserve"> </w:t>
      </w:r>
    </w:p>
    <w:p w14:paraId="514318D1" w14:textId="77777777" w:rsidR="00944935" w:rsidRDefault="00944935" w:rsidP="00A6400A">
      <w:pPr>
        <w:ind w:right="283"/>
        <w:rPr>
          <w:i/>
        </w:rPr>
      </w:pPr>
    </w:p>
    <w:p w14:paraId="161BFCA5" w14:textId="7EF96A3B" w:rsidR="00E656BC" w:rsidRDefault="009F67CC" w:rsidP="00E656BC">
      <w:pPr>
        <w:autoSpaceDE w:val="0"/>
        <w:autoSpaceDN w:val="0"/>
        <w:adjustRightInd w:val="0"/>
        <w:ind w:firstLine="851"/>
        <w:jc w:val="both"/>
        <w:rPr>
          <w:sz w:val="24"/>
          <w:lang w:eastAsia="lt-LT"/>
        </w:rPr>
      </w:pPr>
      <w:r>
        <w:rPr>
          <w:sz w:val="24"/>
          <w:lang w:eastAsia="lt-LT"/>
        </w:rPr>
        <w:t>202</w:t>
      </w:r>
      <w:r w:rsidR="00955A70">
        <w:rPr>
          <w:sz w:val="24"/>
          <w:lang w:eastAsia="lt-LT"/>
        </w:rPr>
        <w:t>1</w:t>
      </w:r>
      <w:r w:rsidR="00180DB4" w:rsidRPr="00CE25F8">
        <w:rPr>
          <w:sz w:val="24"/>
          <w:lang w:eastAsia="lt-LT"/>
        </w:rPr>
        <w:t xml:space="preserve"> </w:t>
      </w:r>
      <w:r w:rsidR="00180DB4">
        <w:rPr>
          <w:sz w:val="24"/>
          <w:lang w:eastAsia="lt-LT"/>
        </w:rPr>
        <w:t xml:space="preserve">m. VšĮ Molėtų r. PSPC dirbo vienas gydytojas terapeutas 0,25 etato darbo krūviu. </w:t>
      </w:r>
      <w:r w:rsidR="001C31E4" w:rsidRPr="00902B47">
        <w:rPr>
          <w:sz w:val="24"/>
          <w:lang w:eastAsia="lt-LT"/>
        </w:rPr>
        <w:t xml:space="preserve">Kiekvieną </w:t>
      </w:r>
      <w:r w:rsidR="001C31E4">
        <w:rPr>
          <w:sz w:val="24"/>
          <w:lang w:eastAsia="lt-LT"/>
        </w:rPr>
        <w:t xml:space="preserve">darbo </w:t>
      </w:r>
      <w:r w:rsidR="001C31E4" w:rsidRPr="00902B47">
        <w:rPr>
          <w:sz w:val="24"/>
          <w:lang w:eastAsia="lt-LT"/>
        </w:rPr>
        <w:t>dieną</w:t>
      </w:r>
      <w:r w:rsidR="00180DB4">
        <w:rPr>
          <w:sz w:val="24"/>
          <w:lang w:eastAsia="lt-LT"/>
        </w:rPr>
        <w:t xml:space="preserve"> </w:t>
      </w:r>
      <w:r w:rsidR="001C31E4">
        <w:rPr>
          <w:sz w:val="24"/>
          <w:lang w:eastAsia="lt-LT"/>
        </w:rPr>
        <w:t xml:space="preserve"> </w:t>
      </w:r>
      <w:r w:rsidR="001C31E4" w:rsidRPr="00902B47">
        <w:rPr>
          <w:sz w:val="24"/>
          <w:lang w:eastAsia="lt-LT"/>
        </w:rPr>
        <w:t xml:space="preserve">pas </w:t>
      </w:r>
      <w:r w:rsidR="001C31E4">
        <w:rPr>
          <w:sz w:val="24"/>
          <w:lang w:eastAsia="lt-LT"/>
        </w:rPr>
        <w:t xml:space="preserve">gydytoją terapeutą apsilankydavo </w:t>
      </w:r>
      <w:r w:rsidR="001C31E4" w:rsidRPr="00902B47">
        <w:rPr>
          <w:sz w:val="24"/>
          <w:lang w:eastAsia="lt-LT"/>
        </w:rPr>
        <w:t xml:space="preserve">vidutiniškai po </w:t>
      </w:r>
      <w:r w:rsidR="00955A70">
        <w:rPr>
          <w:sz w:val="24"/>
          <w:lang w:eastAsia="lt-LT"/>
        </w:rPr>
        <w:t>3</w:t>
      </w:r>
      <w:r w:rsidR="00944935">
        <w:rPr>
          <w:sz w:val="24"/>
          <w:lang w:eastAsia="lt-LT"/>
        </w:rPr>
        <w:t xml:space="preserve"> </w:t>
      </w:r>
      <w:r w:rsidR="001C31E4" w:rsidRPr="00902B47">
        <w:rPr>
          <w:sz w:val="24"/>
          <w:lang w:eastAsia="lt-LT"/>
        </w:rPr>
        <w:t>pacient</w:t>
      </w:r>
      <w:r w:rsidR="001C31E4">
        <w:rPr>
          <w:sz w:val="24"/>
          <w:lang w:eastAsia="lt-LT"/>
        </w:rPr>
        <w:t>us</w:t>
      </w:r>
      <w:r w:rsidR="00180DB4">
        <w:rPr>
          <w:sz w:val="24"/>
          <w:lang w:eastAsia="lt-LT"/>
        </w:rPr>
        <w:t xml:space="preserve">, </w:t>
      </w:r>
      <w:r w:rsidR="00955A70">
        <w:rPr>
          <w:sz w:val="24"/>
          <w:lang w:eastAsia="lt-LT"/>
        </w:rPr>
        <w:t>66</w:t>
      </w:r>
      <w:r w:rsidR="00180DB4">
        <w:rPr>
          <w:sz w:val="24"/>
          <w:lang w:eastAsia="lt-LT"/>
        </w:rPr>
        <w:t xml:space="preserve"> proc. apsilankymų buvo dėl ligos.</w:t>
      </w:r>
      <w:r w:rsidR="001C31E4">
        <w:rPr>
          <w:sz w:val="24"/>
          <w:lang w:eastAsia="lt-LT"/>
        </w:rPr>
        <w:t xml:space="preserve"> </w:t>
      </w:r>
      <w:r w:rsidR="00955A70">
        <w:rPr>
          <w:sz w:val="24"/>
          <w:lang w:eastAsia="lt-LT"/>
        </w:rPr>
        <w:t>Apsilankymų skaičiaus nežymiai padidėjo lyginant su</w:t>
      </w:r>
      <w:r w:rsidR="00955A70">
        <w:rPr>
          <w:sz w:val="24"/>
        </w:rPr>
        <w:t xml:space="preserve"> 2020 m. </w:t>
      </w:r>
      <w:r w:rsidR="00E656BC">
        <w:rPr>
          <w:sz w:val="24"/>
        </w:rPr>
        <w:t>202</w:t>
      </w:r>
      <w:r w:rsidR="00955A70">
        <w:rPr>
          <w:sz w:val="24"/>
        </w:rPr>
        <w:t>1 m. buvo suteikta 313</w:t>
      </w:r>
      <w:r w:rsidR="00E656BC">
        <w:rPr>
          <w:sz w:val="24"/>
        </w:rPr>
        <w:t xml:space="preserve"> nuotolin</w:t>
      </w:r>
      <w:r w:rsidR="00B8392E">
        <w:rPr>
          <w:sz w:val="24"/>
        </w:rPr>
        <w:t>ių</w:t>
      </w:r>
      <w:r w:rsidR="00E656BC">
        <w:rPr>
          <w:sz w:val="24"/>
        </w:rPr>
        <w:t xml:space="preserve"> priežiūros paslaug</w:t>
      </w:r>
      <w:r w:rsidR="00B8392E">
        <w:rPr>
          <w:sz w:val="24"/>
        </w:rPr>
        <w:t>ų</w:t>
      </w:r>
      <w:r w:rsidR="00E656BC">
        <w:rPr>
          <w:sz w:val="24"/>
        </w:rPr>
        <w:t>.</w:t>
      </w:r>
      <w:r w:rsidR="00E656BC">
        <w:rPr>
          <w:sz w:val="24"/>
          <w:lang w:eastAsia="lt-LT"/>
        </w:rPr>
        <w:t xml:space="preserve"> </w:t>
      </w:r>
    </w:p>
    <w:p w14:paraId="0F6F6978" w14:textId="1ABB3FDD" w:rsidR="00DC7D30" w:rsidRDefault="006C360E" w:rsidP="00B12B73">
      <w:pPr>
        <w:jc w:val="center"/>
        <w:rPr>
          <w:i/>
        </w:rPr>
      </w:pPr>
      <w:r>
        <w:rPr>
          <w:i/>
        </w:rPr>
        <w:t>8 lentelė</w:t>
      </w:r>
      <w:r w:rsidR="003A7939">
        <w:rPr>
          <w:i/>
        </w:rPr>
        <w:t>.</w:t>
      </w:r>
      <w:r>
        <w:rPr>
          <w:i/>
        </w:rPr>
        <w:t xml:space="preserve"> </w:t>
      </w:r>
      <w:r w:rsidR="00B15D23">
        <w:rPr>
          <w:i/>
        </w:rPr>
        <w:t>9</w:t>
      </w:r>
      <w:r w:rsidR="001C31E4">
        <w:rPr>
          <w:i/>
        </w:rPr>
        <w:t xml:space="preserve"> diagrama.</w:t>
      </w:r>
      <w:r w:rsidR="001C31E4" w:rsidRPr="00821ACD">
        <w:rPr>
          <w:i/>
        </w:rPr>
        <w:t xml:space="preserve"> Apsilankym</w:t>
      </w:r>
      <w:r w:rsidR="001C31E4">
        <w:rPr>
          <w:i/>
        </w:rPr>
        <w:t xml:space="preserve">ų </w:t>
      </w:r>
      <w:r w:rsidR="001C31E4" w:rsidRPr="00821ACD">
        <w:rPr>
          <w:i/>
        </w:rPr>
        <w:t xml:space="preserve">pas </w:t>
      </w:r>
      <w:r w:rsidR="001C31E4">
        <w:rPr>
          <w:i/>
        </w:rPr>
        <w:t xml:space="preserve">gydytoją </w:t>
      </w:r>
      <w:r w:rsidR="001C31E4" w:rsidRPr="00821ACD">
        <w:rPr>
          <w:i/>
        </w:rPr>
        <w:t>terapeut</w:t>
      </w:r>
      <w:r w:rsidR="001C31E4">
        <w:rPr>
          <w:i/>
        </w:rPr>
        <w:t xml:space="preserve">ą </w:t>
      </w:r>
      <w:r w:rsidR="001C31E4" w:rsidRPr="00821ACD">
        <w:rPr>
          <w:i/>
        </w:rPr>
        <w:t>201</w:t>
      </w:r>
      <w:r w:rsidR="00732E49">
        <w:rPr>
          <w:i/>
        </w:rPr>
        <w:t>9</w:t>
      </w:r>
      <w:r w:rsidR="00B04C8E">
        <w:rPr>
          <w:i/>
        </w:rPr>
        <w:t>-20</w:t>
      </w:r>
      <w:r w:rsidR="00732E49">
        <w:rPr>
          <w:i/>
        </w:rPr>
        <w:t>21</w:t>
      </w:r>
      <w:r w:rsidR="001C31E4" w:rsidRPr="00821ACD">
        <w:rPr>
          <w:i/>
        </w:rPr>
        <w:t xml:space="preserve"> m. palyginimas </w:t>
      </w:r>
    </w:p>
    <w:tbl>
      <w:tblPr>
        <w:tblpPr w:leftFromText="180" w:rightFromText="180" w:vertAnchor="text" w:horzAnchor="margin" w:tblpXSpec="center" w:tblpY="162"/>
        <w:tblOverlap w:val="never"/>
        <w:tblW w:w="9498" w:type="dxa"/>
        <w:tblLook w:val="00A0" w:firstRow="1" w:lastRow="0" w:firstColumn="1" w:lastColumn="0" w:noHBand="0" w:noVBand="0"/>
      </w:tblPr>
      <w:tblGrid>
        <w:gridCol w:w="4000"/>
        <w:gridCol w:w="1525"/>
        <w:gridCol w:w="1525"/>
        <w:gridCol w:w="2448"/>
      </w:tblGrid>
      <w:tr w:rsidR="00DC7D30" w:rsidRPr="00DC7D30" w14:paraId="63D79AF4" w14:textId="77777777" w:rsidTr="00F01925">
        <w:trPr>
          <w:trHeight w:val="501"/>
        </w:trPr>
        <w:tc>
          <w:tcPr>
            <w:tcW w:w="4000" w:type="dxa"/>
            <w:vMerge w:val="restart"/>
            <w:tcBorders>
              <w:top w:val="single" w:sz="8" w:space="0" w:color="auto"/>
              <w:left w:val="single" w:sz="8" w:space="0" w:color="auto"/>
              <w:right w:val="single" w:sz="8" w:space="0" w:color="auto"/>
            </w:tcBorders>
            <w:shd w:val="clear" w:color="000000" w:fill="4A442A"/>
            <w:noWrap/>
            <w:vAlign w:val="center"/>
          </w:tcPr>
          <w:p w14:paraId="402DD1BF" w14:textId="77777777" w:rsidR="00DC7D30" w:rsidRPr="004B5265" w:rsidRDefault="00DC7D30" w:rsidP="00DC7D30">
            <w:pPr>
              <w:rPr>
                <w:bCs/>
              </w:rPr>
            </w:pPr>
            <w:r w:rsidRPr="004B5265">
              <w:rPr>
                <w:bCs/>
                <w:color w:val="FFFFFF" w:themeColor="background1"/>
              </w:rPr>
              <w:t>Gydytojas terapeutas</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38D46C39" w14:textId="77777777" w:rsidR="00DC7D30" w:rsidRPr="004B5265" w:rsidRDefault="00DC7D30" w:rsidP="00DC7D30">
            <w:pPr>
              <w:rPr>
                <w:bCs/>
                <w:color w:val="FFFFFF" w:themeColor="background1"/>
              </w:rPr>
            </w:pPr>
            <w:r w:rsidRPr="004B5265">
              <w:rPr>
                <w:bCs/>
                <w:color w:val="FFFFFF" w:themeColor="background1"/>
              </w:rPr>
              <w:t xml:space="preserve">Apsilankymai 2019 m.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48488665" w14:textId="77777777" w:rsidR="00DC7D30" w:rsidRPr="004B5265" w:rsidRDefault="00DC7D30" w:rsidP="00DC7D30">
            <w:pPr>
              <w:rPr>
                <w:bCs/>
                <w:color w:val="FFFFFF" w:themeColor="background1"/>
              </w:rPr>
            </w:pPr>
            <w:r w:rsidRPr="004B5265">
              <w:rPr>
                <w:bCs/>
                <w:color w:val="FFFFFF" w:themeColor="background1"/>
              </w:rPr>
              <w:t xml:space="preserve">Apsilankymai 2020 m. </w:t>
            </w:r>
          </w:p>
        </w:tc>
        <w:tc>
          <w:tcPr>
            <w:tcW w:w="2448" w:type="dxa"/>
            <w:tcBorders>
              <w:top w:val="single" w:sz="8" w:space="0" w:color="auto"/>
              <w:left w:val="nil"/>
              <w:bottom w:val="single" w:sz="8" w:space="0" w:color="auto"/>
              <w:right w:val="single" w:sz="8" w:space="0" w:color="auto"/>
            </w:tcBorders>
            <w:shd w:val="clear" w:color="000000" w:fill="4A442A"/>
            <w:vAlign w:val="center"/>
          </w:tcPr>
          <w:p w14:paraId="2158B9AB" w14:textId="77777777" w:rsidR="00DC7D30" w:rsidRPr="004B5265" w:rsidRDefault="00DC7D30" w:rsidP="00DC7D30">
            <w:pPr>
              <w:rPr>
                <w:bCs/>
                <w:color w:val="FFFFFF" w:themeColor="background1"/>
              </w:rPr>
            </w:pPr>
            <w:r w:rsidRPr="004B5265">
              <w:rPr>
                <w:bCs/>
                <w:color w:val="FFFFFF" w:themeColor="background1"/>
              </w:rPr>
              <w:t xml:space="preserve">Apsilankymai 2021 m. </w:t>
            </w:r>
          </w:p>
        </w:tc>
      </w:tr>
      <w:tr w:rsidR="00DC7D30" w:rsidRPr="00DC7D30" w14:paraId="0F11CEBB" w14:textId="77777777" w:rsidTr="00F01925">
        <w:trPr>
          <w:trHeight w:val="270"/>
        </w:trPr>
        <w:tc>
          <w:tcPr>
            <w:tcW w:w="4000" w:type="dxa"/>
            <w:vMerge/>
            <w:tcBorders>
              <w:left w:val="single" w:sz="8" w:space="0" w:color="auto"/>
              <w:bottom w:val="single" w:sz="8" w:space="0" w:color="auto"/>
              <w:right w:val="single" w:sz="8" w:space="0" w:color="auto"/>
            </w:tcBorders>
            <w:shd w:val="clear" w:color="000000" w:fill="FFFFFF"/>
            <w:noWrap/>
            <w:vAlign w:val="center"/>
          </w:tcPr>
          <w:p w14:paraId="61606791" w14:textId="77777777" w:rsidR="00DC7D30" w:rsidRPr="004B5265" w:rsidRDefault="00DC7D30" w:rsidP="00DC7D30"/>
        </w:tc>
        <w:tc>
          <w:tcPr>
            <w:tcW w:w="1525" w:type="dxa"/>
            <w:tcBorders>
              <w:top w:val="nil"/>
              <w:left w:val="nil"/>
              <w:bottom w:val="single" w:sz="8" w:space="0" w:color="auto"/>
              <w:right w:val="single" w:sz="8" w:space="0" w:color="auto"/>
            </w:tcBorders>
            <w:noWrap/>
            <w:vAlign w:val="center"/>
          </w:tcPr>
          <w:p w14:paraId="4A721937" w14:textId="77777777" w:rsidR="00DC7D30" w:rsidRPr="004B5265" w:rsidRDefault="00DC7D30" w:rsidP="00DC7D30">
            <w:r w:rsidRPr="004B5265">
              <w:t>1103</w:t>
            </w:r>
          </w:p>
        </w:tc>
        <w:tc>
          <w:tcPr>
            <w:tcW w:w="1525" w:type="dxa"/>
            <w:tcBorders>
              <w:top w:val="nil"/>
              <w:left w:val="nil"/>
              <w:bottom w:val="single" w:sz="8" w:space="0" w:color="auto"/>
              <w:right w:val="single" w:sz="8" w:space="0" w:color="auto"/>
            </w:tcBorders>
            <w:noWrap/>
            <w:vAlign w:val="center"/>
          </w:tcPr>
          <w:p w14:paraId="163E3045" w14:textId="77777777" w:rsidR="00DC7D30" w:rsidRPr="004B5265" w:rsidRDefault="00DC7D30" w:rsidP="00DC7D30">
            <w:r w:rsidRPr="004B5265">
              <w:t>819</w:t>
            </w:r>
          </w:p>
        </w:tc>
        <w:tc>
          <w:tcPr>
            <w:tcW w:w="2448" w:type="dxa"/>
            <w:tcBorders>
              <w:top w:val="nil"/>
              <w:left w:val="nil"/>
              <w:bottom w:val="single" w:sz="8" w:space="0" w:color="auto"/>
              <w:right w:val="single" w:sz="8" w:space="0" w:color="auto"/>
            </w:tcBorders>
            <w:noWrap/>
            <w:vAlign w:val="center"/>
          </w:tcPr>
          <w:p w14:paraId="6ACE8002" w14:textId="77777777" w:rsidR="00DC7D30" w:rsidRPr="004B5265" w:rsidRDefault="00DC7D30" w:rsidP="00DC7D30">
            <w:r w:rsidRPr="004B5265">
              <w:t>996</w:t>
            </w:r>
          </w:p>
        </w:tc>
      </w:tr>
    </w:tbl>
    <w:p w14:paraId="3934951B" w14:textId="77777777" w:rsidR="00DC7D30" w:rsidRDefault="00DC7D30" w:rsidP="006C360E">
      <w:pPr>
        <w:rPr>
          <w:i/>
        </w:rPr>
      </w:pPr>
    </w:p>
    <w:p w14:paraId="3148F6FD" w14:textId="77777777" w:rsidR="001C31E4" w:rsidRDefault="00E256E1" w:rsidP="00F01925">
      <w:pPr>
        <w:jc w:val="center"/>
        <w:rPr>
          <w:i/>
        </w:rPr>
      </w:pPr>
      <w:r w:rsidRPr="00125E0A">
        <w:rPr>
          <w:noProof/>
          <w:lang w:eastAsia="lt-LT"/>
        </w:rPr>
        <w:drawing>
          <wp:inline distT="0" distB="0" distL="0" distR="0" wp14:anchorId="501C28E7" wp14:editId="79706AAB">
            <wp:extent cx="6014085" cy="1082675"/>
            <wp:effectExtent l="0" t="0" r="5715" b="3175"/>
            <wp:docPr id="9" name="Objekta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70E010" w14:textId="77777777" w:rsidR="001C31E4" w:rsidRDefault="001C31E4" w:rsidP="00B8392E">
      <w:pPr>
        <w:spacing w:line="240" w:lineRule="auto"/>
        <w:rPr>
          <w:i/>
        </w:rPr>
      </w:pPr>
      <w:r>
        <w:rPr>
          <w:i/>
        </w:rPr>
        <w:t xml:space="preserve"> </w:t>
      </w:r>
    </w:p>
    <w:p w14:paraId="0D0FB21B" w14:textId="63B47FE0" w:rsidR="00B15D23" w:rsidRDefault="00C11C48" w:rsidP="00B8392E">
      <w:pPr>
        <w:rPr>
          <w:b/>
          <w:sz w:val="24"/>
        </w:rPr>
      </w:pPr>
      <w:r>
        <w:rPr>
          <w:b/>
          <w:sz w:val="24"/>
        </w:rPr>
        <w:t>2.5</w:t>
      </w:r>
      <w:r w:rsidR="00676640">
        <w:rPr>
          <w:b/>
          <w:sz w:val="24"/>
        </w:rPr>
        <w:t>.2. Apsilankymai pas gydytoj</w:t>
      </w:r>
      <w:r w:rsidR="00B8392E">
        <w:rPr>
          <w:b/>
          <w:sz w:val="24"/>
        </w:rPr>
        <w:t>ą</w:t>
      </w:r>
      <w:r w:rsidR="00676640">
        <w:rPr>
          <w:b/>
          <w:sz w:val="24"/>
        </w:rPr>
        <w:t xml:space="preserve"> akušerį ginekologą</w:t>
      </w:r>
    </w:p>
    <w:p w14:paraId="2E306564" w14:textId="77777777" w:rsidR="00676640" w:rsidRPr="00B12E6C" w:rsidRDefault="00676640" w:rsidP="00944935">
      <w:pPr>
        <w:spacing w:line="240" w:lineRule="auto"/>
        <w:rPr>
          <w:b/>
          <w:sz w:val="24"/>
        </w:rPr>
      </w:pPr>
    </w:p>
    <w:p w14:paraId="494A5C1F" w14:textId="7B03F827" w:rsidR="00B8392E" w:rsidRPr="009C0D56" w:rsidRDefault="001C29A6" w:rsidP="009C0D56">
      <w:pPr>
        <w:ind w:right="283" w:firstLine="567"/>
        <w:jc w:val="both"/>
        <w:rPr>
          <w:sz w:val="24"/>
          <w:lang w:eastAsia="lt-LT"/>
        </w:rPr>
      </w:pPr>
      <w:r>
        <w:rPr>
          <w:sz w:val="24"/>
          <w:lang w:eastAsia="lt-LT"/>
        </w:rPr>
        <w:t>202</w:t>
      </w:r>
      <w:r w:rsidR="00732E49">
        <w:rPr>
          <w:sz w:val="24"/>
          <w:lang w:eastAsia="lt-LT"/>
        </w:rPr>
        <w:t>1</w:t>
      </w:r>
      <w:r w:rsidR="00633AD6">
        <w:rPr>
          <w:sz w:val="24"/>
          <w:lang w:eastAsia="lt-LT"/>
        </w:rPr>
        <w:t xml:space="preserve"> m. VšĮ Molėtų r. PSPC dirbo vienas gydytojas akušeris ginek</w:t>
      </w:r>
      <w:r>
        <w:rPr>
          <w:sz w:val="24"/>
          <w:lang w:eastAsia="lt-LT"/>
        </w:rPr>
        <w:t>ologas 0,</w:t>
      </w:r>
      <w:r w:rsidR="00732E49">
        <w:rPr>
          <w:sz w:val="24"/>
          <w:lang w:eastAsia="lt-LT"/>
        </w:rPr>
        <w:t>75 etato darbo krūviu, 3</w:t>
      </w:r>
      <w:r w:rsidR="00633AD6">
        <w:rPr>
          <w:sz w:val="24"/>
          <w:lang w:eastAsia="lt-LT"/>
        </w:rPr>
        <w:t xml:space="preserve"> dienas per savaitę. </w:t>
      </w:r>
      <w:r>
        <w:rPr>
          <w:sz w:val="24"/>
          <w:lang w:eastAsia="lt-LT"/>
        </w:rPr>
        <w:t>202</w:t>
      </w:r>
      <w:r w:rsidR="00732E49">
        <w:rPr>
          <w:sz w:val="24"/>
          <w:lang w:eastAsia="lt-LT"/>
        </w:rPr>
        <w:t>1</w:t>
      </w:r>
      <w:r w:rsidR="00633AD6">
        <w:rPr>
          <w:sz w:val="24"/>
          <w:lang w:eastAsia="lt-LT"/>
        </w:rPr>
        <w:t xml:space="preserve"> m. pas gydytoją akušerį ginekologą apsilankė vidutiniškai </w:t>
      </w:r>
      <w:r w:rsidR="005C10D0">
        <w:rPr>
          <w:sz w:val="24"/>
          <w:lang w:eastAsia="lt-LT"/>
        </w:rPr>
        <w:t>16</w:t>
      </w:r>
      <w:r w:rsidR="00633AD6">
        <w:rPr>
          <w:sz w:val="24"/>
          <w:lang w:eastAsia="lt-LT"/>
        </w:rPr>
        <w:t xml:space="preserve"> pacienčių per dieną, </w:t>
      </w:r>
      <w:r w:rsidR="005C10D0">
        <w:rPr>
          <w:sz w:val="24"/>
          <w:lang w:eastAsia="lt-LT"/>
        </w:rPr>
        <w:t>53</w:t>
      </w:r>
      <w:r w:rsidR="00633AD6">
        <w:rPr>
          <w:sz w:val="24"/>
          <w:lang w:eastAsia="lt-LT"/>
        </w:rPr>
        <w:t xml:space="preserve"> proc. apsilankymų buvo dėl ligos.</w:t>
      </w:r>
      <w:r w:rsidR="00E656BC">
        <w:rPr>
          <w:sz w:val="24"/>
          <w:lang w:eastAsia="lt-LT"/>
        </w:rPr>
        <w:t xml:space="preserve"> </w:t>
      </w:r>
      <w:r w:rsidR="00E656BC">
        <w:rPr>
          <w:sz w:val="24"/>
        </w:rPr>
        <w:t>202</w:t>
      </w:r>
      <w:r w:rsidR="005C10D0">
        <w:rPr>
          <w:sz w:val="24"/>
        </w:rPr>
        <w:t>1 m. buvo suteikta 321</w:t>
      </w:r>
      <w:r w:rsidR="00E656BC">
        <w:rPr>
          <w:sz w:val="24"/>
        </w:rPr>
        <w:t xml:space="preserve"> nuotolinė priežiūros paslaug</w:t>
      </w:r>
      <w:r w:rsidR="00B8392E">
        <w:rPr>
          <w:sz w:val="24"/>
        </w:rPr>
        <w:t>a</w:t>
      </w:r>
      <w:r w:rsidR="00E656BC">
        <w:rPr>
          <w:sz w:val="24"/>
        </w:rPr>
        <w:t>.</w:t>
      </w:r>
    </w:p>
    <w:p w14:paraId="170B077C" w14:textId="45D6282C" w:rsidR="00B15D23" w:rsidRDefault="006C360E" w:rsidP="009C0D56">
      <w:pPr>
        <w:spacing w:line="240" w:lineRule="auto"/>
        <w:jc w:val="right"/>
        <w:rPr>
          <w:i/>
        </w:rPr>
      </w:pPr>
      <w:r>
        <w:rPr>
          <w:i/>
        </w:rPr>
        <w:t>9 lentelė</w:t>
      </w:r>
      <w:r w:rsidR="003A7939">
        <w:rPr>
          <w:i/>
        </w:rPr>
        <w:t>.</w:t>
      </w:r>
      <w:r>
        <w:rPr>
          <w:i/>
        </w:rPr>
        <w:t xml:space="preserve"> </w:t>
      </w:r>
      <w:r w:rsidR="004B729B">
        <w:rPr>
          <w:i/>
        </w:rPr>
        <w:t>1</w:t>
      </w:r>
      <w:r w:rsidR="00B15D23">
        <w:rPr>
          <w:i/>
        </w:rPr>
        <w:t>0</w:t>
      </w:r>
      <w:r w:rsidR="001C31E4">
        <w:rPr>
          <w:i/>
        </w:rPr>
        <w:t xml:space="preserve"> diagrama. Apsilankymai</w:t>
      </w:r>
      <w:r w:rsidR="001C31E4" w:rsidRPr="00ED5AD1">
        <w:rPr>
          <w:i/>
        </w:rPr>
        <w:t xml:space="preserve"> p</w:t>
      </w:r>
      <w:r w:rsidR="00676640">
        <w:rPr>
          <w:i/>
        </w:rPr>
        <w:t>as gydytoj</w:t>
      </w:r>
      <w:r w:rsidR="00B8392E">
        <w:rPr>
          <w:i/>
        </w:rPr>
        <w:t>ą</w:t>
      </w:r>
      <w:r w:rsidR="00676640">
        <w:rPr>
          <w:i/>
        </w:rPr>
        <w:t xml:space="preserve"> akušerį </w:t>
      </w:r>
      <w:r w:rsidR="001C31E4">
        <w:rPr>
          <w:i/>
        </w:rPr>
        <w:t xml:space="preserve"> ginekolog</w:t>
      </w:r>
      <w:r w:rsidR="00676640">
        <w:rPr>
          <w:i/>
        </w:rPr>
        <w:t>ą</w:t>
      </w:r>
      <w:r w:rsidR="001C31E4">
        <w:rPr>
          <w:i/>
        </w:rPr>
        <w:t xml:space="preserve"> </w:t>
      </w:r>
      <w:r w:rsidR="0003364F">
        <w:rPr>
          <w:i/>
        </w:rPr>
        <w:t>201</w:t>
      </w:r>
      <w:r w:rsidR="005C10D0">
        <w:rPr>
          <w:i/>
        </w:rPr>
        <w:t>9</w:t>
      </w:r>
      <w:r w:rsidR="00180DA5">
        <w:rPr>
          <w:i/>
        </w:rPr>
        <w:t>-202</w:t>
      </w:r>
      <w:r w:rsidR="005C10D0">
        <w:rPr>
          <w:i/>
        </w:rPr>
        <w:t>1</w:t>
      </w:r>
      <w:r w:rsidR="006030F4">
        <w:rPr>
          <w:i/>
        </w:rPr>
        <w:t xml:space="preserve"> m. palyginimas</w:t>
      </w:r>
    </w:p>
    <w:p w14:paraId="1D2AE31C" w14:textId="77777777" w:rsidR="00784B36" w:rsidRDefault="00784B36" w:rsidP="00944935">
      <w:pPr>
        <w:spacing w:line="240" w:lineRule="auto"/>
        <w:jc w:val="right"/>
        <w:rPr>
          <w:i/>
        </w:rPr>
      </w:pPr>
    </w:p>
    <w:tbl>
      <w:tblPr>
        <w:tblpPr w:leftFromText="180" w:rightFromText="180" w:vertAnchor="text" w:horzAnchor="margin" w:tblpXSpec="center" w:tblpY="-32"/>
        <w:tblOverlap w:val="never"/>
        <w:tblW w:w="9240" w:type="dxa"/>
        <w:tblLook w:val="00A0" w:firstRow="1" w:lastRow="0" w:firstColumn="1" w:lastColumn="0" w:noHBand="0" w:noVBand="0"/>
      </w:tblPr>
      <w:tblGrid>
        <w:gridCol w:w="4216"/>
        <w:gridCol w:w="1644"/>
        <w:gridCol w:w="1644"/>
        <w:gridCol w:w="1736"/>
      </w:tblGrid>
      <w:tr w:rsidR="00784B36" w:rsidRPr="00784B36" w14:paraId="6F828C99" w14:textId="77777777" w:rsidTr="00EB7C9A">
        <w:trPr>
          <w:trHeight w:val="501"/>
        </w:trPr>
        <w:tc>
          <w:tcPr>
            <w:tcW w:w="4216" w:type="dxa"/>
            <w:vMerge w:val="restart"/>
            <w:tcBorders>
              <w:top w:val="single" w:sz="8" w:space="0" w:color="auto"/>
              <w:left w:val="single" w:sz="8" w:space="0" w:color="auto"/>
              <w:right w:val="single" w:sz="8" w:space="0" w:color="auto"/>
            </w:tcBorders>
            <w:shd w:val="clear" w:color="000000" w:fill="4A442A"/>
            <w:noWrap/>
            <w:vAlign w:val="center"/>
          </w:tcPr>
          <w:p w14:paraId="11577274" w14:textId="77777777" w:rsidR="00784B36" w:rsidRPr="004B5265" w:rsidRDefault="00784B36" w:rsidP="00EB7C9A">
            <w:pPr>
              <w:spacing w:line="240" w:lineRule="auto"/>
              <w:rPr>
                <w:bCs/>
                <w:sz w:val="24"/>
              </w:rPr>
            </w:pPr>
            <w:r w:rsidRPr="004B5265">
              <w:rPr>
                <w:bCs/>
                <w:color w:val="FFFFFF" w:themeColor="background1"/>
                <w:sz w:val="24"/>
              </w:rPr>
              <w:t xml:space="preserve">Gydytojas </w:t>
            </w:r>
            <w:r w:rsidRPr="004B5265">
              <w:rPr>
                <w:color w:val="FFFFFF" w:themeColor="background1"/>
                <w:sz w:val="24"/>
              </w:rPr>
              <w:t>akušeris ginekologa</w:t>
            </w:r>
            <w:r w:rsidRPr="004B5265">
              <w:rPr>
                <w:bCs/>
                <w:color w:val="FFFFFF" w:themeColor="background1"/>
                <w:sz w:val="24"/>
              </w:rPr>
              <w:t>s</w:t>
            </w:r>
          </w:p>
        </w:tc>
        <w:tc>
          <w:tcPr>
            <w:tcW w:w="1644" w:type="dxa"/>
            <w:tcBorders>
              <w:top w:val="single" w:sz="8" w:space="0" w:color="auto"/>
              <w:left w:val="nil"/>
              <w:bottom w:val="single" w:sz="8" w:space="0" w:color="auto"/>
              <w:right w:val="single" w:sz="8" w:space="0" w:color="auto"/>
            </w:tcBorders>
            <w:shd w:val="clear" w:color="auto" w:fill="4A442A" w:themeFill="background2" w:themeFillShade="40"/>
            <w:vAlign w:val="center"/>
          </w:tcPr>
          <w:p w14:paraId="62CE9857" w14:textId="77777777" w:rsidR="00784B36" w:rsidRPr="00EB7C9A" w:rsidRDefault="00784B36" w:rsidP="00784B36">
            <w:pPr>
              <w:spacing w:line="240" w:lineRule="auto"/>
              <w:rPr>
                <w:bCs/>
                <w:color w:val="FFFFFF" w:themeColor="background1"/>
                <w:sz w:val="24"/>
              </w:rPr>
            </w:pPr>
            <w:r w:rsidRPr="00EB7C9A">
              <w:rPr>
                <w:bCs/>
                <w:color w:val="FFFFFF" w:themeColor="background1"/>
                <w:sz w:val="24"/>
              </w:rPr>
              <w:t xml:space="preserve">Apsilankymai 2019 m. </w:t>
            </w:r>
          </w:p>
        </w:tc>
        <w:tc>
          <w:tcPr>
            <w:tcW w:w="1644" w:type="dxa"/>
            <w:tcBorders>
              <w:top w:val="single" w:sz="8" w:space="0" w:color="auto"/>
              <w:left w:val="nil"/>
              <w:bottom w:val="single" w:sz="8" w:space="0" w:color="auto"/>
              <w:right w:val="single" w:sz="8" w:space="0" w:color="auto"/>
            </w:tcBorders>
            <w:shd w:val="clear" w:color="auto" w:fill="4A442A" w:themeFill="background2" w:themeFillShade="40"/>
            <w:vAlign w:val="center"/>
          </w:tcPr>
          <w:p w14:paraId="2AB73765" w14:textId="77777777" w:rsidR="00784B36" w:rsidRPr="00EB7C9A" w:rsidRDefault="00784B36" w:rsidP="00784B36">
            <w:pPr>
              <w:spacing w:line="240" w:lineRule="auto"/>
              <w:rPr>
                <w:bCs/>
                <w:color w:val="FFFFFF" w:themeColor="background1"/>
                <w:sz w:val="24"/>
              </w:rPr>
            </w:pPr>
            <w:r w:rsidRPr="00EB7C9A">
              <w:rPr>
                <w:bCs/>
                <w:color w:val="FFFFFF" w:themeColor="background1"/>
                <w:sz w:val="24"/>
              </w:rPr>
              <w:t xml:space="preserve">Apsilankymai 2020 m. </w:t>
            </w:r>
          </w:p>
        </w:tc>
        <w:tc>
          <w:tcPr>
            <w:tcW w:w="1736" w:type="dxa"/>
            <w:tcBorders>
              <w:top w:val="single" w:sz="8" w:space="0" w:color="auto"/>
              <w:left w:val="nil"/>
              <w:bottom w:val="single" w:sz="8" w:space="0" w:color="auto"/>
              <w:right w:val="single" w:sz="8" w:space="0" w:color="auto"/>
            </w:tcBorders>
            <w:shd w:val="clear" w:color="auto" w:fill="4A442A" w:themeFill="background2" w:themeFillShade="40"/>
            <w:vAlign w:val="center"/>
          </w:tcPr>
          <w:p w14:paraId="51D4E5D9" w14:textId="77777777" w:rsidR="00784B36" w:rsidRPr="00EB7C9A" w:rsidRDefault="00784B36" w:rsidP="00784B36">
            <w:pPr>
              <w:spacing w:line="240" w:lineRule="auto"/>
              <w:rPr>
                <w:bCs/>
                <w:color w:val="FFFFFF" w:themeColor="background1"/>
                <w:sz w:val="24"/>
              </w:rPr>
            </w:pPr>
            <w:r w:rsidRPr="00EB7C9A">
              <w:rPr>
                <w:bCs/>
                <w:color w:val="FFFFFF" w:themeColor="background1"/>
                <w:sz w:val="24"/>
              </w:rPr>
              <w:t xml:space="preserve">Apsilankymai 2021 m. </w:t>
            </w:r>
          </w:p>
        </w:tc>
      </w:tr>
      <w:tr w:rsidR="00784B36" w:rsidRPr="00784B36" w14:paraId="26D74A2C" w14:textId="77777777" w:rsidTr="00784B36">
        <w:trPr>
          <w:trHeight w:val="270"/>
        </w:trPr>
        <w:tc>
          <w:tcPr>
            <w:tcW w:w="4216" w:type="dxa"/>
            <w:vMerge/>
            <w:tcBorders>
              <w:left w:val="single" w:sz="8" w:space="0" w:color="auto"/>
              <w:bottom w:val="single" w:sz="8" w:space="0" w:color="auto"/>
              <w:right w:val="single" w:sz="8" w:space="0" w:color="auto"/>
            </w:tcBorders>
            <w:shd w:val="clear" w:color="000000" w:fill="FFFFFF"/>
            <w:noWrap/>
            <w:vAlign w:val="center"/>
          </w:tcPr>
          <w:p w14:paraId="7E58B075" w14:textId="77777777" w:rsidR="00784B36" w:rsidRPr="004B5265" w:rsidRDefault="00784B36" w:rsidP="00784B36">
            <w:pPr>
              <w:spacing w:line="240" w:lineRule="auto"/>
              <w:rPr>
                <w:sz w:val="24"/>
              </w:rPr>
            </w:pPr>
          </w:p>
        </w:tc>
        <w:tc>
          <w:tcPr>
            <w:tcW w:w="1644" w:type="dxa"/>
            <w:tcBorders>
              <w:top w:val="nil"/>
              <w:left w:val="nil"/>
              <w:bottom w:val="single" w:sz="8" w:space="0" w:color="auto"/>
              <w:right w:val="single" w:sz="8" w:space="0" w:color="auto"/>
            </w:tcBorders>
            <w:noWrap/>
            <w:vAlign w:val="center"/>
          </w:tcPr>
          <w:p w14:paraId="2B76617B" w14:textId="77777777" w:rsidR="00784B36" w:rsidRPr="004B5265" w:rsidRDefault="00784B36" w:rsidP="00784B36">
            <w:pPr>
              <w:spacing w:line="240" w:lineRule="auto"/>
              <w:rPr>
                <w:sz w:val="24"/>
              </w:rPr>
            </w:pPr>
            <w:r w:rsidRPr="004B5265">
              <w:rPr>
                <w:sz w:val="24"/>
              </w:rPr>
              <w:t>1922</w:t>
            </w:r>
          </w:p>
        </w:tc>
        <w:tc>
          <w:tcPr>
            <w:tcW w:w="1644" w:type="dxa"/>
            <w:tcBorders>
              <w:top w:val="nil"/>
              <w:left w:val="nil"/>
              <w:bottom w:val="single" w:sz="8" w:space="0" w:color="auto"/>
              <w:right w:val="single" w:sz="8" w:space="0" w:color="auto"/>
            </w:tcBorders>
            <w:noWrap/>
            <w:vAlign w:val="center"/>
          </w:tcPr>
          <w:p w14:paraId="77867197" w14:textId="77777777" w:rsidR="00784B36" w:rsidRPr="004B5265" w:rsidRDefault="00784B36" w:rsidP="00784B36">
            <w:pPr>
              <w:spacing w:line="240" w:lineRule="auto"/>
              <w:rPr>
                <w:sz w:val="24"/>
              </w:rPr>
            </w:pPr>
            <w:r w:rsidRPr="004B5265">
              <w:rPr>
                <w:sz w:val="24"/>
              </w:rPr>
              <w:t>1445</w:t>
            </w:r>
          </w:p>
        </w:tc>
        <w:tc>
          <w:tcPr>
            <w:tcW w:w="1736" w:type="dxa"/>
            <w:tcBorders>
              <w:top w:val="nil"/>
              <w:left w:val="nil"/>
              <w:bottom w:val="single" w:sz="8" w:space="0" w:color="auto"/>
              <w:right w:val="single" w:sz="8" w:space="0" w:color="auto"/>
            </w:tcBorders>
            <w:noWrap/>
            <w:vAlign w:val="center"/>
          </w:tcPr>
          <w:p w14:paraId="7BC099C0" w14:textId="77777777" w:rsidR="00784B36" w:rsidRPr="004B5265" w:rsidRDefault="00784B36" w:rsidP="00784B36">
            <w:pPr>
              <w:spacing w:line="240" w:lineRule="auto"/>
              <w:rPr>
                <w:sz w:val="24"/>
              </w:rPr>
            </w:pPr>
            <w:r w:rsidRPr="004B5265">
              <w:rPr>
                <w:sz w:val="24"/>
              </w:rPr>
              <w:t>1710</w:t>
            </w:r>
          </w:p>
        </w:tc>
      </w:tr>
    </w:tbl>
    <w:p w14:paraId="2C45315C" w14:textId="54D17A3F" w:rsidR="006030F4" w:rsidRDefault="009C0D56" w:rsidP="006030F4">
      <w:pPr>
        <w:spacing w:line="240" w:lineRule="auto"/>
        <w:rPr>
          <w:b/>
          <w:sz w:val="24"/>
        </w:rPr>
      </w:pPr>
      <w:r w:rsidRPr="00E61A8A">
        <w:rPr>
          <w:noProof/>
          <w:szCs w:val="22"/>
          <w:lang w:eastAsia="lt-LT"/>
        </w:rPr>
        <w:lastRenderedPageBreak/>
        <w:drawing>
          <wp:anchor distT="0" distB="0" distL="114300" distR="114300" simplePos="0" relativeHeight="251655680" behindDoc="0" locked="0" layoutInCell="1" allowOverlap="1" wp14:anchorId="0E370CD8" wp14:editId="54A8C9F0">
            <wp:simplePos x="0" y="0"/>
            <wp:positionH relativeFrom="column">
              <wp:posOffset>287020</wp:posOffset>
            </wp:positionH>
            <wp:positionV relativeFrom="paragraph">
              <wp:posOffset>40640</wp:posOffset>
            </wp:positionV>
            <wp:extent cx="5629910" cy="889000"/>
            <wp:effectExtent l="0" t="0" r="8890" b="6350"/>
            <wp:wrapSquare wrapText="bothSides"/>
            <wp:docPr id="64" name="Objektas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58352D0" w14:textId="63BC95F3" w:rsidR="006030F4" w:rsidRDefault="006030F4" w:rsidP="00B61E4D">
      <w:pPr>
        <w:ind w:left="1296" w:hanging="1296"/>
        <w:rPr>
          <w:b/>
          <w:sz w:val="24"/>
        </w:rPr>
      </w:pPr>
    </w:p>
    <w:p w14:paraId="4A0CDED6" w14:textId="79492FEA" w:rsidR="00B3164B" w:rsidRDefault="00B61E4D" w:rsidP="00B61E4D">
      <w:pPr>
        <w:ind w:left="1296" w:hanging="1296"/>
        <w:rPr>
          <w:b/>
          <w:sz w:val="24"/>
        </w:rPr>
      </w:pPr>
      <w:r>
        <w:rPr>
          <w:b/>
          <w:sz w:val="24"/>
        </w:rPr>
        <w:t>2.</w:t>
      </w:r>
      <w:r w:rsidR="00C11C48">
        <w:rPr>
          <w:b/>
          <w:sz w:val="24"/>
        </w:rPr>
        <w:t>5.</w:t>
      </w:r>
      <w:r>
        <w:rPr>
          <w:b/>
          <w:sz w:val="24"/>
        </w:rPr>
        <w:t>3</w:t>
      </w:r>
      <w:r w:rsidRPr="001277F6">
        <w:rPr>
          <w:b/>
          <w:sz w:val="24"/>
        </w:rPr>
        <w:t xml:space="preserve">. </w:t>
      </w:r>
      <w:r w:rsidRPr="00B12E6C">
        <w:rPr>
          <w:b/>
          <w:sz w:val="24"/>
        </w:rPr>
        <w:t>Apsilankymai pas gydytoją chirurgą</w:t>
      </w:r>
    </w:p>
    <w:p w14:paraId="76086CA2" w14:textId="77777777" w:rsidR="00B8392E" w:rsidRDefault="00B8392E" w:rsidP="00B61E4D">
      <w:pPr>
        <w:ind w:left="1296" w:hanging="1296"/>
        <w:rPr>
          <w:b/>
          <w:sz w:val="24"/>
        </w:rPr>
      </w:pPr>
    </w:p>
    <w:p w14:paraId="6ACD9985" w14:textId="648DF4A9" w:rsidR="006418ED" w:rsidRDefault="005C10D0" w:rsidP="00676640">
      <w:pPr>
        <w:ind w:firstLine="709"/>
        <w:jc w:val="both"/>
        <w:rPr>
          <w:sz w:val="24"/>
          <w:lang w:eastAsia="lt-LT"/>
        </w:rPr>
      </w:pPr>
      <w:r>
        <w:rPr>
          <w:sz w:val="24"/>
          <w:lang w:eastAsia="lt-LT"/>
        </w:rPr>
        <w:t>2021</w:t>
      </w:r>
      <w:r w:rsidR="006418ED">
        <w:rPr>
          <w:sz w:val="24"/>
          <w:lang w:eastAsia="lt-LT"/>
        </w:rPr>
        <w:t xml:space="preserve"> m. VšĮ Molėtų r. PSPC dirbo vienas gydytojas chirurgas 0,25 etato darbo krūviu, 3 dienas per savaitę. </w:t>
      </w:r>
      <w:r>
        <w:rPr>
          <w:sz w:val="24"/>
          <w:lang w:eastAsia="lt-LT"/>
        </w:rPr>
        <w:t>2021</w:t>
      </w:r>
      <w:r w:rsidR="006418ED">
        <w:rPr>
          <w:sz w:val="24"/>
          <w:lang w:eastAsia="lt-LT"/>
        </w:rPr>
        <w:t xml:space="preserve"> m. pas gydytoją chirurgą apsilankė vidutiniškai </w:t>
      </w:r>
      <w:r w:rsidR="00E16D45">
        <w:rPr>
          <w:sz w:val="24"/>
          <w:lang w:eastAsia="lt-LT"/>
        </w:rPr>
        <w:t>1</w:t>
      </w:r>
      <w:r>
        <w:rPr>
          <w:sz w:val="24"/>
          <w:lang w:eastAsia="lt-LT"/>
        </w:rPr>
        <w:t>8</w:t>
      </w:r>
      <w:r w:rsidR="006418ED">
        <w:rPr>
          <w:sz w:val="24"/>
          <w:lang w:eastAsia="lt-LT"/>
        </w:rPr>
        <w:t xml:space="preserve"> pacientų per dieną, beveik visi </w:t>
      </w:r>
      <w:r w:rsidR="006418ED" w:rsidRPr="00CE25F8">
        <w:rPr>
          <w:sz w:val="24"/>
          <w:lang w:eastAsia="lt-LT"/>
        </w:rPr>
        <w:t>apsilankymai buvo dėl ligos</w:t>
      </w:r>
      <w:r w:rsidR="00421255">
        <w:rPr>
          <w:sz w:val="24"/>
          <w:lang w:eastAsia="lt-LT"/>
        </w:rPr>
        <w:t>.</w:t>
      </w:r>
      <w:r w:rsidR="00E656BC">
        <w:rPr>
          <w:sz w:val="24"/>
          <w:lang w:eastAsia="lt-LT"/>
        </w:rPr>
        <w:t xml:space="preserve"> </w:t>
      </w:r>
      <w:r>
        <w:rPr>
          <w:sz w:val="24"/>
        </w:rPr>
        <w:t>2021 m. buvo suteikta 37</w:t>
      </w:r>
      <w:r w:rsidR="00E656BC">
        <w:rPr>
          <w:sz w:val="24"/>
        </w:rPr>
        <w:t xml:space="preserve"> nuotolinės priežiūros paslaugos.</w:t>
      </w:r>
    </w:p>
    <w:p w14:paraId="6C878517" w14:textId="77777777" w:rsidR="006418ED" w:rsidRDefault="006418ED" w:rsidP="006418ED">
      <w:pPr>
        <w:ind w:firstLine="1296"/>
        <w:jc w:val="both"/>
        <w:rPr>
          <w:sz w:val="24"/>
          <w:lang w:eastAsia="lt-LT"/>
        </w:rPr>
      </w:pPr>
    </w:p>
    <w:p w14:paraId="2609B446" w14:textId="43CFF687" w:rsidR="00B15D23" w:rsidRPr="00824015" w:rsidRDefault="006C360E" w:rsidP="00944935">
      <w:pPr>
        <w:jc w:val="right"/>
        <w:rPr>
          <w:i/>
          <w:szCs w:val="22"/>
        </w:rPr>
      </w:pPr>
      <w:r w:rsidRPr="00824015">
        <w:rPr>
          <w:i/>
          <w:szCs w:val="22"/>
        </w:rPr>
        <w:t>10 lentelė</w:t>
      </w:r>
      <w:r w:rsidR="003A7939">
        <w:rPr>
          <w:i/>
          <w:szCs w:val="22"/>
        </w:rPr>
        <w:t>.</w:t>
      </w:r>
      <w:r w:rsidRPr="00824015">
        <w:rPr>
          <w:i/>
          <w:szCs w:val="22"/>
        </w:rPr>
        <w:t xml:space="preserve"> </w:t>
      </w:r>
      <w:r w:rsidR="001C31E4" w:rsidRPr="00824015">
        <w:rPr>
          <w:i/>
          <w:szCs w:val="22"/>
        </w:rPr>
        <w:t>1</w:t>
      </w:r>
      <w:r w:rsidR="00B15D23" w:rsidRPr="00824015">
        <w:rPr>
          <w:i/>
          <w:szCs w:val="22"/>
        </w:rPr>
        <w:t>1</w:t>
      </w:r>
      <w:r w:rsidR="001C31E4" w:rsidRPr="00824015">
        <w:rPr>
          <w:i/>
          <w:szCs w:val="22"/>
        </w:rPr>
        <w:t xml:space="preserve"> diagrama. Apsilankymų pas gydytoją chirurgą 201</w:t>
      </w:r>
      <w:r w:rsidR="005C10D0" w:rsidRPr="00824015">
        <w:rPr>
          <w:i/>
          <w:szCs w:val="22"/>
        </w:rPr>
        <w:t>9</w:t>
      </w:r>
      <w:r w:rsidR="001C31E4" w:rsidRPr="00824015">
        <w:rPr>
          <w:i/>
          <w:szCs w:val="22"/>
        </w:rPr>
        <w:t>-2</w:t>
      </w:r>
      <w:r w:rsidR="005C10D0" w:rsidRPr="00824015">
        <w:rPr>
          <w:i/>
          <w:szCs w:val="22"/>
        </w:rPr>
        <w:t>021</w:t>
      </w:r>
      <w:r w:rsidR="001C31E4" w:rsidRPr="00824015">
        <w:rPr>
          <w:i/>
          <w:szCs w:val="22"/>
        </w:rPr>
        <w:t xml:space="preserve"> m. palyginimas </w:t>
      </w:r>
    </w:p>
    <w:p w14:paraId="5D55B114" w14:textId="77777777" w:rsidR="006030F4" w:rsidRDefault="006030F4" w:rsidP="00944935">
      <w:pPr>
        <w:jc w:val="right"/>
        <w:rPr>
          <w:i/>
        </w:rPr>
      </w:pPr>
    </w:p>
    <w:tbl>
      <w:tblPr>
        <w:tblpPr w:leftFromText="180" w:rightFromText="180" w:vertAnchor="text" w:horzAnchor="margin" w:tblpXSpec="center" w:tblpY="-32"/>
        <w:tblOverlap w:val="never"/>
        <w:tblW w:w="9394" w:type="dxa"/>
        <w:tblLook w:val="00A0" w:firstRow="1" w:lastRow="0" w:firstColumn="1" w:lastColumn="0" w:noHBand="0" w:noVBand="0"/>
      </w:tblPr>
      <w:tblGrid>
        <w:gridCol w:w="4608"/>
        <w:gridCol w:w="1525"/>
        <w:gridCol w:w="1525"/>
        <w:gridCol w:w="1736"/>
      </w:tblGrid>
      <w:tr w:rsidR="006030F4" w14:paraId="12D374B0" w14:textId="77777777" w:rsidTr="006C360E">
        <w:trPr>
          <w:trHeight w:val="501"/>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3B772954" w14:textId="77777777" w:rsidR="006030F4" w:rsidRPr="004B5265" w:rsidRDefault="006030F4" w:rsidP="006030F4">
            <w:pPr>
              <w:jc w:val="both"/>
              <w:rPr>
                <w:bCs/>
                <w:color w:val="FFFFFF"/>
              </w:rPr>
            </w:pPr>
            <w:r w:rsidRPr="004B5265">
              <w:rPr>
                <w:bCs/>
                <w:color w:val="FFFFFF"/>
                <w:lang w:eastAsia="lt-LT"/>
              </w:rPr>
              <w:t xml:space="preserve">Gydytojas </w:t>
            </w:r>
            <w:r w:rsidRPr="004B5265">
              <w:rPr>
                <w:sz w:val="24"/>
              </w:rPr>
              <w:t xml:space="preserve"> </w:t>
            </w:r>
            <w:r w:rsidRPr="004B5265">
              <w:rPr>
                <w:color w:val="FFFFFF" w:themeColor="background1"/>
                <w:sz w:val="24"/>
              </w:rPr>
              <w:t>chirurgas</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657945EB" w14:textId="77777777" w:rsidR="006030F4" w:rsidRPr="004B5265" w:rsidRDefault="006030F4" w:rsidP="006C360E">
            <w:pPr>
              <w:jc w:val="both"/>
              <w:rPr>
                <w:bCs/>
                <w:color w:val="FFFFFF"/>
              </w:rPr>
            </w:pPr>
            <w:r w:rsidRPr="004B5265">
              <w:rPr>
                <w:bCs/>
                <w:color w:val="FFFFFF"/>
                <w:szCs w:val="22"/>
              </w:rPr>
              <w:t xml:space="preserve">Apsilankymai 2019 m.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787C305E" w14:textId="77777777" w:rsidR="006030F4" w:rsidRPr="004B5265" w:rsidRDefault="006030F4" w:rsidP="006C360E">
            <w:pPr>
              <w:jc w:val="both"/>
              <w:rPr>
                <w:bCs/>
                <w:color w:val="FFFFFF"/>
              </w:rPr>
            </w:pPr>
            <w:r w:rsidRPr="004B5265">
              <w:rPr>
                <w:bCs/>
                <w:color w:val="FFFFFF"/>
                <w:szCs w:val="22"/>
              </w:rPr>
              <w:t xml:space="preserve">Apsilankymai 2020 m. </w:t>
            </w:r>
          </w:p>
        </w:tc>
        <w:tc>
          <w:tcPr>
            <w:tcW w:w="1736" w:type="dxa"/>
            <w:tcBorders>
              <w:top w:val="single" w:sz="8" w:space="0" w:color="auto"/>
              <w:left w:val="nil"/>
              <w:bottom w:val="single" w:sz="8" w:space="0" w:color="auto"/>
              <w:right w:val="single" w:sz="8" w:space="0" w:color="auto"/>
            </w:tcBorders>
            <w:shd w:val="clear" w:color="000000" w:fill="4A442A"/>
            <w:vAlign w:val="center"/>
          </w:tcPr>
          <w:p w14:paraId="4F588AD9" w14:textId="77777777" w:rsidR="006030F4" w:rsidRPr="004B5265" w:rsidRDefault="006030F4" w:rsidP="006C360E">
            <w:pPr>
              <w:jc w:val="both"/>
              <w:rPr>
                <w:bCs/>
                <w:color w:val="FFFFFF"/>
              </w:rPr>
            </w:pPr>
            <w:r w:rsidRPr="004B5265">
              <w:rPr>
                <w:bCs/>
                <w:color w:val="FFFFFF"/>
                <w:szCs w:val="22"/>
              </w:rPr>
              <w:t xml:space="preserve">Apsilankymai 2021 m. </w:t>
            </w:r>
          </w:p>
        </w:tc>
      </w:tr>
      <w:tr w:rsidR="006030F4" w14:paraId="7EA69348" w14:textId="77777777" w:rsidTr="006C360E">
        <w:trPr>
          <w:trHeight w:val="270"/>
        </w:trPr>
        <w:tc>
          <w:tcPr>
            <w:tcW w:w="4608" w:type="dxa"/>
            <w:vMerge/>
            <w:tcBorders>
              <w:left w:val="single" w:sz="8" w:space="0" w:color="auto"/>
              <w:bottom w:val="single" w:sz="8" w:space="0" w:color="auto"/>
              <w:right w:val="single" w:sz="8" w:space="0" w:color="auto"/>
            </w:tcBorders>
            <w:shd w:val="clear" w:color="000000" w:fill="FFFFFF"/>
            <w:noWrap/>
            <w:vAlign w:val="center"/>
          </w:tcPr>
          <w:p w14:paraId="55302CD9" w14:textId="77777777" w:rsidR="006030F4" w:rsidRPr="004B5265" w:rsidRDefault="006030F4" w:rsidP="006C360E">
            <w:pPr>
              <w:jc w:val="both"/>
              <w:rPr>
                <w:color w:val="000000"/>
              </w:rPr>
            </w:pPr>
          </w:p>
        </w:tc>
        <w:tc>
          <w:tcPr>
            <w:tcW w:w="1525" w:type="dxa"/>
            <w:tcBorders>
              <w:top w:val="nil"/>
              <w:left w:val="nil"/>
              <w:bottom w:val="single" w:sz="8" w:space="0" w:color="auto"/>
              <w:right w:val="single" w:sz="8" w:space="0" w:color="auto"/>
            </w:tcBorders>
            <w:noWrap/>
            <w:vAlign w:val="center"/>
          </w:tcPr>
          <w:p w14:paraId="3435616A" w14:textId="77777777" w:rsidR="006030F4" w:rsidRPr="004B5265" w:rsidRDefault="006030F4" w:rsidP="006C360E">
            <w:pPr>
              <w:jc w:val="both"/>
              <w:rPr>
                <w:color w:val="000000"/>
              </w:rPr>
            </w:pPr>
            <w:r w:rsidRPr="004B5265">
              <w:rPr>
                <w:color w:val="000000"/>
                <w:szCs w:val="22"/>
              </w:rPr>
              <w:t>2368</w:t>
            </w:r>
          </w:p>
        </w:tc>
        <w:tc>
          <w:tcPr>
            <w:tcW w:w="1525" w:type="dxa"/>
            <w:tcBorders>
              <w:top w:val="nil"/>
              <w:left w:val="nil"/>
              <w:bottom w:val="single" w:sz="8" w:space="0" w:color="auto"/>
              <w:right w:val="single" w:sz="8" w:space="0" w:color="auto"/>
            </w:tcBorders>
            <w:noWrap/>
            <w:vAlign w:val="center"/>
          </w:tcPr>
          <w:p w14:paraId="7EE6FE83" w14:textId="77777777" w:rsidR="006030F4" w:rsidRPr="004B5265" w:rsidRDefault="006030F4" w:rsidP="006030F4">
            <w:pPr>
              <w:jc w:val="both"/>
              <w:rPr>
                <w:color w:val="000000"/>
                <w:szCs w:val="22"/>
              </w:rPr>
            </w:pPr>
            <w:r w:rsidRPr="004B5265">
              <w:rPr>
                <w:color w:val="000000"/>
                <w:szCs w:val="22"/>
              </w:rPr>
              <w:t>1941</w:t>
            </w:r>
          </w:p>
        </w:tc>
        <w:tc>
          <w:tcPr>
            <w:tcW w:w="1736" w:type="dxa"/>
            <w:tcBorders>
              <w:top w:val="nil"/>
              <w:left w:val="nil"/>
              <w:bottom w:val="single" w:sz="8" w:space="0" w:color="auto"/>
              <w:right w:val="single" w:sz="8" w:space="0" w:color="auto"/>
            </w:tcBorders>
            <w:noWrap/>
            <w:vAlign w:val="center"/>
          </w:tcPr>
          <w:p w14:paraId="7EBEF414" w14:textId="77777777" w:rsidR="006030F4" w:rsidRPr="004B5265" w:rsidRDefault="006030F4" w:rsidP="006C360E">
            <w:pPr>
              <w:jc w:val="both"/>
              <w:rPr>
                <w:color w:val="000000"/>
                <w:szCs w:val="22"/>
              </w:rPr>
            </w:pPr>
            <w:r w:rsidRPr="004B5265">
              <w:rPr>
                <w:color w:val="000000"/>
                <w:szCs w:val="22"/>
              </w:rPr>
              <w:t>1944</w:t>
            </w:r>
          </w:p>
        </w:tc>
      </w:tr>
    </w:tbl>
    <w:p w14:paraId="576D2046" w14:textId="77777777" w:rsidR="001C31E4" w:rsidRDefault="00E256E1" w:rsidP="00944935">
      <w:pPr>
        <w:spacing w:line="240" w:lineRule="auto"/>
        <w:jc w:val="center"/>
        <w:rPr>
          <w:i/>
        </w:rPr>
      </w:pPr>
      <w:r w:rsidRPr="00917A3A">
        <w:rPr>
          <w:noProof/>
          <w:sz w:val="24"/>
          <w:lang w:eastAsia="lt-LT"/>
        </w:rPr>
        <w:drawing>
          <wp:inline distT="0" distB="0" distL="0" distR="0" wp14:anchorId="6A870177" wp14:editId="58F63D6C">
            <wp:extent cx="5926455" cy="1651000"/>
            <wp:effectExtent l="0" t="0" r="17145" b="6350"/>
            <wp:docPr id="11" name="Objekta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7C05A8" w14:textId="77777777" w:rsidR="001C31E4" w:rsidRDefault="001C31E4" w:rsidP="000A31A4">
      <w:pPr>
        <w:spacing w:line="240" w:lineRule="auto"/>
        <w:rPr>
          <w:i/>
        </w:rPr>
      </w:pPr>
    </w:p>
    <w:p w14:paraId="00F1CAE9" w14:textId="7D368739" w:rsidR="001C31E4" w:rsidRPr="00B12E6C" w:rsidRDefault="001C31E4" w:rsidP="00874AAB">
      <w:pPr>
        <w:rPr>
          <w:b/>
          <w:sz w:val="24"/>
        </w:rPr>
      </w:pPr>
      <w:r w:rsidRPr="00B12E6C">
        <w:rPr>
          <w:b/>
          <w:sz w:val="24"/>
        </w:rPr>
        <w:t>2.</w:t>
      </w:r>
      <w:r w:rsidR="00C11C48">
        <w:rPr>
          <w:b/>
          <w:sz w:val="24"/>
        </w:rPr>
        <w:t>5.</w:t>
      </w:r>
      <w:r w:rsidRPr="00B12E6C">
        <w:rPr>
          <w:b/>
          <w:sz w:val="24"/>
        </w:rPr>
        <w:t xml:space="preserve">4. Apsilankymai pas gydytojus odontologus  </w:t>
      </w:r>
    </w:p>
    <w:p w14:paraId="57020E0E" w14:textId="77777777" w:rsidR="001C31E4" w:rsidRDefault="001C31E4" w:rsidP="000A31A4">
      <w:pPr>
        <w:rPr>
          <w:i/>
        </w:rPr>
      </w:pPr>
    </w:p>
    <w:p w14:paraId="71C78357" w14:textId="272F4AC2" w:rsidR="001C31E4" w:rsidRPr="00E80F70" w:rsidRDefault="005C10D0" w:rsidP="00E80F70">
      <w:pPr>
        <w:autoSpaceDE w:val="0"/>
        <w:autoSpaceDN w:val="0"/>
        <w:adjustRightInd w:val="0"/>
        <w:ind w:firstLine="567"/>
        <w:jc w:val="both"/>
        <w:rPr>
          <w:color w:val="FF00FF"/>
          <w:sz w:val="24"/>
          <w:lang w:eastAsia="lt-LT"/>
        </w:rPr>
      </w:pPr>
      <w:r>
        <w:rPr>
          <w:sz w:val="24"/>
          <w:lang w:eastAsia="lt-LT"/>
        </w:rPr>
        <w:t>2021</w:t>
      </w:r>
      <w:r w:rsidR="00CE4F4F" w:rsidRPr="00CE25F8">
        <w:rPr>
          <w:sz w:val="24"/>
          <w:lang w:eastAsia="lt-LT"/>
        </w:rPr>
        <w:t xml:space="preserve"> </w:t>
      </w:r>
      <w:r w:rsidR="000B582E">
        <w:rPr>
          <w:sz w:val="24"/>
          <w:lang w:eastAsia="lt-LT"/>
        </w:rPr>
        <w:t>m</w:t>
      </w:r>
      <w:r w:rsidR="00C47148">
        <w:rPr>
          <w:sz w:val="24"/>
          <w:lang w:eastAsia="lt-LT"/>
        </w:rPr>
        <w:t>. VšĮ Molėtų r. PSPC dirbo keturi</w:t>
      </w:r>
      <w:r w:rsidR="00CE4F4F">
        <w:rPr>
          <w:sz w:val="24"/>
          <w:lang w:eastAsia="lt-LT"/>
        </w:rPr>
        <w:t xml:space="preserve"> gydytojai odontologai. </w:t>
      </w:r>
      <w:r w:rsidR="000B582E">
        <w:rPr>
          <w:sz w:val="24"/>
          <w:lang w:eastAsia="lt-LT"/>
        </w:rPr>
        <w:t>20</w:t>
      </w:r>
      <w:r w:rsidR="00C47148">
        <w:rPr>
          <w:sz w:val="24"/>
          <w:lang w:eastAsia="lt-LT"/>
        </w:rPr>
        <w:t>2</w:t>
      </w:r>
      <w:r w:rsidR="00B85B49">
        <w:rPr>
          <w:sz w:val="24"/>
          <w:lang w:eastAsia="lt-LT"/>
        </w:rPr>
        <w:t>1</w:t>
      </w:r>
      <w:r w:rsidR="00CE4F4F">
        <w:rPr>
          <w:sz w:val="24"/>
          <w:lang w:eastAsia="lt-LT"/>
        </w:rPr>
        <w:t xml:space="preserve"> m. pas vieną gydytoją odon</w:t>
      </w:r>
      <w:r w:rsidR="000B582E">
        <w:rPr>
          <w:sz w:val="24"/>
          <w:lang w:eastAsia="lt-LT"/>
        </w:rPr>
        <w:t>tologą apsilankė vidutiniškai 8</w:t>
      </w:r>
      <w:r w:rsidR="00CE4F4F" w:rsidRPr="00CE25F8">
        <w:rPr>
          <w:sz w:val="24"/>
          <w:lang w:eastAsia="lt-LT"/>
        </w:rPr>
        <w:t xml:space="preserve"> pacient</w:t>
      </w:r>
      <w:r w:rsidR="00D978A3">
        <w:rPr>
          <w:sz w:val="24"/>
          <w:lang w:eastAsia="lt-LT"/>
        </w:rPr>
        <w:t>ai</w:t>
      </w:r>
      <w:r w:rsidR="00CE4F4F">
        <w:rPr>
          <w:sz w:val="24"/>
          <w:lang w:eastAsia="lt-LT"/>
        </w:rPr>
        <w:t xml:space="preserve"> per dieną, </w:t>
      </w:r>
      <w:r w:rsidR="00B85B49">
        <w:rPr>
          <w:sz w:val="24"/>
          <w:lang w:eastAsia="lt-LT"/>
        </w:rPr>
        <w:t>62</w:t>
      </w:r>
      <w:r w:rsidR="00CE4F4F" w:rsidRPr="00CE25F8">
        <w:rPr>
          <w:sz w:val="24"/>
          <w:lang w:eastAsia="lt-LT"/>
        </w:rPr>
        <w:t xml:space="preserve"> </w:t>
      </w:r>
      <w:r w:rsidR="00CE4F4F">
        <w:rPr>
          <w:sz w:val="24"/>
          <w:lang w:eastAsia="lt-LT"/>
        </w:rPr>
        <w:t>proc. apsilankymų</w:t>
      </w:r>
      <w:r w:rsidR="00CE4F4F" w:rsidRPr="00CE25F8">
        <w:rPr>
          <w:sz w:val="24"/>
          <w:lang w:eastAsia="lt-LT"/>
        </w:rPr>
        <w:t xml:space="preserve"> buvo dėl ligos</w:t>
      </w:r>
      <w:r w:rsidR="00CE4F4F">
        <w:rPr>
          <w:sz w:val="24"/>
          <w:lang w:eastAsia="lt-LT"/>
        </w:rPr>
        <w:t>.</w:t>
      </w:r>
      <w:r w:rsidR="00E656BC">
        <w:rPr>
          <w:sz w:val="24"/>
          <w:lang w:eastAsia="lt-LT"/>
        </w:rPr>
        <w:t xml:space="preserve"> </w:t>
      </w:r>
      <w:r w:rsidR="00B85B49">
        <w:rPr>
          <w:sz w:val="24"/>
        </w:rPr>
        <w:t>2021 m. buvo suteikta 5</w:t>
      </w:r>
      <w:r w:rsidR="00E656BC">
        <w:rPr>
          <w:sz w:val="24"/>
        </w:rPr>
        <w:t xml:space="preserve"> nuotolinės priežiūros paslaugos.</w:t>
      </w:r>
      <w:r w:rsidR="00E656BC">
        <w:rPr>
          <w:sz w:val="24"/>
          <w:lang w:eastAsia="lt-LT"/>
        </w:rPr>
        <w:t xml:space="preserve"> </w:t>
      </w:r>
      <w:r w:rsidR="00CE4F4F">
        <w:rPr>
          <w:sz w:val="24"/>
          <w:lang w:eastAsia="lt-LT"/>
        </w:rPr>
        <w:t xml:space="preserve"> </w:t>
      </w:r>
    </w:p>
    <w:p w14:paraId="0E068623" w14:textId="77777777" w:rsidR="00B15D23" w:rsidRPr="00824015" w:rsidRDefault="006C360E" w:rsidP="00944935">
      <w:pPr>
        <w:spacing w:line="240" w:lineRule="auto"/>
        <w:jc w:val="right"/>
        <w:rPr>
          <w:i/>
          <w:szCs w:val="22"/>
        </w:rPr>
      </w:pPr>
      <w:r w:rsidRPr="00824015">
        <w:rPr>
          <w:i/>
          <w:szCs w:val="22"/>
        </w:rPr>
        <w:t>11</w:t>
      </w:r>
      <w:r w:rsidR="001C31E4" w:rsidRPr="00824015">
        <w:rPr>
          <w:i/>
          <w:szCs w:val="22"/>
        </w:rPr>
        <w:t xml:space="preserve"> lentelė. 1</w:t>
      </w:r>
      <w:r w:rsidR="00B15D23" w:rsidRPr="00824015">
        <w:rPr>
          <w:i/>
          <w:szCs w:val="22"/>
        </w:rPr>
        <w:t>2</w:t>
      </w:r>
      <w:r w:rsidR="001C31E4" w:rsidRPr="00824015">
        <w:rPr>
          <w:i/>
          <w:szCs w:val="22"/>
        </w:rPr>
        <w:t xml:space="preserve"> diagrama. Apsilankymų pas gydyt</w:t>
      </w:r>
      <w:r w:rsidR="00B85B49" w:rsidRPr="00824015">
        <w:rPr>
          <w:i/>
          <w:szCs w:val="22"/>
        </w:rPr>
        <w:t>ojus odontologus palyginimas 2019</w:t>
      </w:r>
      <w:r w:rsidR="001C31E4" w:rsidRPr="00824015">
        <w:rPr>
          <w:i/>
          <w:szCs w:val="22"/>
        </w:rPr>
        <w:t>-20</w:t>
      </w:r>
      <w:r w:rsidR="00C47148" w:rsidRPr="00824015">
        <w:rPr>
          <w:i/>
          <w:szCs w:val="22"/>
        </w:rPr>
        <w:t>2</w:t>
      </w:r>
      <w:r w:rsidR="00B85B49" w:rsidRPr="00824015">
        <w:rPr>
          <w:i/>
          <w:szCs w:val="22"/>
        </w:rPr>
        <w:t>1</w:t>
      </w:r>
      <w:r w:rsidR="001C31E4" w:rsidRPr="00824015">
        <w:rPr>
          <w:i/>
          <w:szCs w:val="22"/>
        </w:rPr>
        <w:t xml:space="preserve"> m. </w:t>
      </w:r>
    </w:p>
    <w:p w14:paraId="2B54A4FD" w14:textId="77777777" w:rsidR="00FF4E36" w:rsidRDefault="00FF4E36" w:rsidP="00784B36">
      <w:pPr>
        <w:spacing w:line="240" w:lineRule="auto"/>
        <w:rPr>
          <w:i/>
          <w:sz w:val="24"/>
        </w:rPr>
      </w:pPr>
    </w:p>
    <w:tbl>
      <w:tblPr>
        <w:tblpPr w:leftFromText="180" w:rightFromText="180" w:vertAnchor="text" w:horzAnchor="margin" w:tblpXSpec="center" w:tblpY="-32"/>
        <w:tblOverlap w:val="never"/>
        <w:tblW w:w="9394" w:type="dxa"/>
        <w:tblLook w:val="00A0" w:firstRow="1" w:lastRow="0" w:firstColumn="1" w:lastColumn="0" w:noHBand="0" w:noVBand="0"/>
      </w:tblPr>
      <w:tblGrid>
        <w:gridCol w:w="4608"/>
        <w:gridCol w:w="1563"/>
        <w:gridCol w:w="1563"/>
        <w:gridCol w:w="1736"/>
      </w:tblGrid>
      <w:tr w:rsidR="00784B36" w:rsidRPr="00784B36" w14:paraId="0C36F875" w14:textId="77777777" w:rsidTr="008A7DA9">
        <w:trPr>
          <w:trHeight w:val="501"/>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694A4132" w14:textId="77777777" w:rsidR="00784B36" w:rsidRPr="004B5265" w:rsidRDefault="00784B36" w:rsidP="00784B36">
            <w:pPr>
              <w:spacing w:line="240" w:lineRule="auto"/>
              <w:rPr>
                <w:bCs/>
                <w:i/>
                <w:sz w:val="24"/>
              </w:rPr>
            </w:pPr>
            <w:r w:rsidRPr="004B5265">
              <w:rPr>
                <w:bCs/>
                <w:color w:val="FFFFFF"/>
                <w:szCs w:val="22"/>
                <w:lang w:eastAsia="lt-LT"/>
              </w:rPr>
              <w:t>Gydytojai odontologai</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60B3F959" w14:textId="77777777" w:rsidR="00784B36" w:rsidRPr="004B5265" w:rsidRDefault="00784B36" w:rsidP="00784B36">
            <w:pPr>
              <w:spacing w:line="240" w:lineRule="auto"/>
              <w:rPr>
                <w:bCs/>
                <w:color w:val="FFFFFF" w:themeColor="background1"/>
                <w:sz w:val="24"/>
              </w:rPr>
            </w:pPr>
            <w:r w:rsidRPr="004B5265">
              <w:rPr>
                <w:bCs/>
                <w:color w:val="FFFFFF" w:themeColor="background1"/>
                <w:sz w:val="24"/>
              </w:rPr>
              <w:t xml:space="preserve">Apsilankymai 2019 m.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7371B188" w14:textId="77777777" w:rsidR="00784B36" w:rsidRPr="004B5265" w:rsidRDefault="00784B36" w:rsidP="00784B36">
            <w:pPr>
              <w:spacing w:line="240" w:lineRule="auto"/>
              <w:rPr>
                <w:bCs/>
                <w:color w:val="FFFFFF" w:themeColor="background1"/>
                <w:sz w:val="24"/>
              </w:rPr>
            </w:pPr>
            <w:r w:rsidRPr="004B5265">
              <w:rPr>
                <w:bCs/>
                <w:color w:val="FFFFFF" w:themeColor="background1"/>
                <w:sz w:val="24"/>
              </w:rPr>
              <w:t xml:space="preserve">Apsilankymai 2020 m. </w:t>
            </w:r>
          </w:p>
        </w:tc>
        <w:tc>
          <w:tcPr>
            <w:tcW w:w="1736" w:type="dxa"/>
            <w:tcBorders>
              <w:top w:val="single" w:sz="8" w:space="0" w:color="auto"/>
              <w:left w:val="nil"/>
              <w:bottom w:val="single" w:sz="8" w:space="0" w:color="auto"/>
              <w:right w:val="single" w:sz="8" w:space="0" w:color="auto"/>
            </w:tcBorders>
            <w:shd w:val="clear" w:color="000000" w:fill="4A442A"/>
            <w:vAlign w:val="center"/>
          </w:tcPr>
          <w:p w14:paraId="6BB4A551" w14:textId="77777777" w:rsidR="00784B36" w:rsidRPr="004B5265" w:rsidRDefault="00784B36" w:rsidP="00784B36">
            <w:pPr>
              <w:spacing w:line="240" w:lineRule="auto"/>
              <w:rPr>
                <w:bCs/>
                <w:color w:val="FFFFFF" w:themeColor="background1"/>
                <w:sz w:val="24"/>
              </w:rPr>
            </w:pPr>
            <w:r w:rsidRPr="004B5265">
              <w:rPr>
                <w:bCs/>
                <w:color w:val="FFFFFF" w:themeColor="background1"/>
                <w:sz w:val="24"/>
              </w:rPr>
              <w:t xml:space="preserve">Apsilankymai 2021 m. </w:t>
            </w:r>
          </w:p>
        </w:tc>
      </w:tr>
      <w:tr w:rsidR="00784B36" w:rsidRPr="00784B36" w14:paraId="365CDC9B" w14:textId="77777777" w:rsidTr="008A7DA9">
        <w:trPr>
          <w:trHeight w:val="270"/>
        </w:trPr>
        <w:tc>
          <w:tcPr>
            <w:tcW w:w="4608" w:type="dxa"/>
            <w:vMerge/>
            <w:tcBorders>
              <w:left w:val="single" w:sz="8" w:space="0" w:color="auto"/>
              <w:bottom w:val="single" w:sz="8" w:space="0" w:color="auto"/>
              <w:right w:val="single" w:sz="8" w:space="0" w:color="auto"/>
            </w:tcBorders>
            <w:shd w:val="clear" w:color="000000" w:fill="FFFFFF"/>
            <w:noWrap/>
            <w:vAlign w:val="center"/>
          </w:tcPr>
          <w:p w14:paraId="33E666DD" w14:textId="77777777" w:rsidR="00784B36" w:rsidRPr="00784B36" w:rsidRDefault="00784B36" w:rsidP="00784B36">
            <w:pPr>
              <w:spacing w:line="240" w:lineRule="auto"/>
              <w:rPr>
                <w:i/>
                <w:sz w:val="24"/>
              </w:rPr>
            </w:pPr>
          </w:p>
        </w:tc>
        <w:tc>
          <w:tcPr>
            <w:tcW w:w="1525" w:type="dxa"/>
            <w:tcBorders>
              <w:top w:val="nil"/>
              <w:left w:val="nil"/>
              <w:bottom w:val="single" w:sz="8" w:space="0" w:color="auto"/>
              <w:right w:val="single" w:sz="8" w:space="0" w:color="auto"/>
            </w:tcBorders>
            <w:noWrap/>
            <w:vAlign w:val="center"/>
          </w:tcPr>
          <w:p w14:paraId="2904F544" w14:textId="77777777" w:rsidR="00784B36" w:rsidRPr="003A7939" w:rsidRDefault="00784B36" w:rsidP="00784B36">
            <w:pPr>
              <w:spacing w:line="240" w:lineRule="auto"/>
              <w:rPr>
                <w:sz w:val="24"/>
              </w:rPr>
            </w:pPr>
            <w:r w:rsidRPr="003A7939">
              <w:rPr>
                <w:sz w:val="24"/>
              </w:rPr>
              <w:t>9105</w:t>
            </w:r>
          </w:p>
        </w:tc>
        <w:tc>
          <w:tcPr>
            <w:tcW w:w="1525" w:type="dxa"/>
            <w:tcBorders>
              <w:top w:val="nil"/>
              <w:left w:val="nil"/>
              <w:bottom w:val="single" w:sz="8" w:space="0" w:color="auto"/>
              <w:right w:val="single" w:sz="8" w:space="0" w:color="auto"/>
            </w:tcBorders>
            <w:noWrap/>
            <w:vAlign w:val="center"/>
          </w:tcPr>
          <w:p w14:paraId="3E420865" w14:textId="77777777" w:rsidR="00784B36" w:rsidRPr="003A7939" w:rsidRDefault="00784B36" w:rsidP="00784B36">
            <w:pPr>
              <w:spacing w:line="240" w:lineRule="auto"/>
              <w:rPr>
                <w:sz w:val="24"/>
              </w:rPr>
            </w:pPr>
            <w:r w:rsidRPr="003A7939">
              <w:rPr>
                <w:sz w:val="24"/>
              </w:rPr>
              <w:t>6014</w:t>
            </w:r>
          </w:p>
        </w:tc>
        <w:tc>
          <w:tcPr>
            <w:tcW w:w="1736" w:type="dxa"/>
            <w:tcBorders>
              <w:top w:val="nil"/>
              <w:left w:val="nil"/>
              <w:bottom w:val="single" w:sz="8" w:space="0" w:color="auto"/>
              <w:right w:val="single" w:sz="8" w:space="0" w:color="auto"/>
            </w:tcBorders>
            <w:noWrap/>
            <w:vAlign w:val="center"/>
          </w:tcPr>
          <w:p w14:paraId="0648EA9A" w14:textId="77777777" w:rsidR="00784B36" w:rsidRPr="003A7939" w:rsidRDefault="00784B36" w:rsidP="00784B36">
            <w:pPr>
              <w:spacing w:line="240" w:lineRule="auto"/>
              <w:rPr>
                <w:sz w:val="24"/>
              </w:rPr>
            </w:pPr>
            <w:r w:rsidRPr="003A7939">
              <w:rPr>
                <w:sz w:val="24"/>
              </w:rPr>
              <w:t>6861</w:t>
            </w:r>
          </w:p>
        </w:tc>
      </w:tr>
    </w:tbl>
    <w:p w14:paraId="2387E4CD" w14:textId="77777777" w:rsidR="001C31E4" w:rsidRDefault="00E256E1" w:rsidP="00A27D20">
      <w:pPr>
        <w:spacing w:line="240" w:lineRule="auto"/>
        <w:jc w:val="center"/>
        <w:rPr>
          <w:noProof/>
          <w:lang w:eastAsia="lt-LT"/>
        </w:rPr>
      </w:pPr>
      <w:r w:rsidRPr="00125E0A">
        <w:rPr>
          <w:noProof/>
          <w:lang w:eastAsia="lt-LT"/>
        </w:rPr>
        <w:drawing>
          <wp:inline distT="0" distB="0" distL="0" distR="0" wp14:anchorId="15C8B3BA" wp14:editId="11FDF8A1">
            <wp:extent cx="5953125" cy="771525"/>
            <wp:effectExtent l="0" t="0" r="9525" b="9525"/>
            <wp:docPr id="12"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EE90F7" w14:textId="77777777" w:rsidR="00C11C48" w:rsidRDefault="00C11C48" w:rsidP="00626006">
      <w:pPr>
        <w:rPr>
          <w:b/>
          <w:noProof/>
          <w:sz w:val="24"/>
          <w:lang w:eastAsia="lt-LT"/>
        </w:rPr>
      </w:pPr>
    </w:p>
    <w:p w14:paraId="43ADBE9E" w14:textId="42BD5783" w:rsidR="004B729B" w:rsidRDefault="001C31E4" w:rsidP="00626006">
      <w:pPr>
        <w:rPr>
          <w:b/>
          <w:sz w:val="24"/>
        </w:rPr>
      </w:pPr>
      <w:r w:rsidRPr="00B12E6C">
        <w:rPr>
          <w:b/>
          <w:noProof/>
          <w:sz w:val="24"/>
          <w:lang w:eastAsia="lt-LT"/>
        </w:rPr>
        <w:t>2.</w:t>
      </w:r>
      <w:r w:rsidR="000447F2">
        <w:rPr>
          <w:b/>
          <w:noProof/>
          <w:sz w:val="24"/>
          <w:lang w:eastAsia="lt-LT"/>
        </w:rPr>
        <w:t>5.</w:t>
      </w:r>
      <w:r w:rsidRPr="00B12E6C">
        <w:rPr>
          <w:b/>
          <w:noProof/>
          <w:sz w:val="24"/>
          <w:lang w:eastAsia="lt-LT"/>
        </w:rPr>
        <w:t xml:space="preserve">5. Apsilankymai pas vaikų ir paauglių psichiatrą </w:t>
      </w:r>
      <w:r w:rsidRPr="00B12E6C">
        <w:rPr>
          <w:b/>
          <w:sz w:val="24"/>
        </w:rPr>
        <w:t xml:space="preserve"> </w:t>
      </w:r>
    </w:p>
    <w:p w14:paraId="7B769254" w14:textId="77777777" w:rsidR="00B15D23" w:rsidRPr="00A27D20" w:rsidRDefault="00B15D23" w:rsidP="00626006">
      <w:pPr>
        <w:rPr>
          <w:b/>
          <w:sz w:val="24"/>
        </w:rPr>
      </w:pPr>
    </w:p>
    <w:p w14:paraId="2EE3475B" w14:textId="0A4109E9" w:rsidR="003A7939" w:rsidRDefault="004B5265" w:rsidP="00E80F70">
      <w:pPr>
        <w:ind w:firstLine="567"/>
        <w:jc w:val="both"/>
        <w:rPr>
          <w:sz w:val="24"/>
          <w:lang w:eastAsia="lt-LT"/>
        </w:rPr>
      </w:pPr>
      <w:r>
        <w:rPr>
          <w:sz w:val="24"/>
          <w:lang w:eastAsia="lt-LT"/>
        </w:rPr>
        <w:t>2021</w:t>
      </w:r>
      <w:r w:rsidR="009B57F5" w:rsidRPr="00CE25F8">
        <w:rPr>
          <w:sz w:val="24"/>
          <w:lang w:eastAsia="lt-LT"/>
        </w:rPr>
        <w:t xml:space="preserve"> </w:t>
      </w:r>
      <w:r w:rsidR="009B57F5">
        <w:rPr>
          <w:sz w:val="24"/>
          <w:lang w:eastAsia="lt-LT"/>
        </w:rPr>
        <w:t xml:space="preserve">m. VšĮ Molėtų r. PSPC dirbo vienas vaikų  ir paauglių psichiatras </w:t>
      </w:r>
      <w:r w:rsidR="009B57F5" w:rsidRPr="00CE25F8">
        <w:rPr>
          <w:sz w:val="24"/>
          <w:lang w:eastAsia="lt-LT"/>
        </w:rPr>
        <w:t>0,25</w:t>
      </w:r>
      <w:r w:rsidR="009B57F5">
        <w:rPr>
          <w:sz w:val="24"/>
          <w:lang w:eastAsia="lt-LT"/>
        </w:rPr>
        <w:t xml:space="preserve"> etato darbo krūviu. </w:t>
      </w:r>
      <w:r w:rsidR="009B57F5" w:rsidRPr="00CE25F8">
        <w:rPr>
          <w:sz w:val="24"/>
          <w:lang w:eastAsia="lt-LT"/>
        </w:rPr>
        <w:t xml:space="preserve">Beveik visi apsilankymai pas vaikų ir paauglių psichiatrą buvo dėl ligos. </w:t>
      </w:r>
      <w:r w:rsidR="00E656BC">
        <w:rPr>
          <w:sz w:val="24"/>
        </w:rPr>
        <w:t>202</w:t>
      </w:r>
      <w:r>
        <w:rPr>
          <w:sz w:val="24"/>
        </w:rPr>
        <w:t>1</w:t>
      </w:r>
      <w:r w:rsidR="00E656BC">
        <w:rPr>
          <w:sz w:val="24"/>
        </w:rPr>
        <w:t xml:space="preserve"> m. buvo suteikta </w:t>
      </w:r>
      <w:r>
        <w:rPr>
          <w:sz w:val="24"/>
        </w:rPr>
        <w:t>16</w:t>
      </w:r>
      <w:r w:rsidR="00E656BC">
        <w:rPr>
          <w:sz w:val="24"/>
        </w:rPr>
        <w:t xml:space="preserve"> nuotolin</w:t>
      </w:r>
      <w:r w:rsidR="00E80F70">
        <w:rPr>
          <w:sz w:val="24"/>
        </w:rPr>
        <w:t>ių</w:t>
      </w:r>
      <w:r w:rsidR="00E656BC">
        <w:rPr>
          <w:sz w:val="24"/>
        </w:rPr>
        <w:t xml:space="preserve"> priežiūros paslaug</w:t>
      </w:r>
      <w:r w:rsidR="00E80F70">
        <w:rPr>
          <w:sz w:val="24"/>
        </w:rPr>
        <w:t>ų</w:t>
      </w:r>
      <w:r w:rsidR="00E656BC">
        <w:rPr>
          <w:sz w:val="24"/>
        </w:rPr>
        <w:t>.</w:t>
      </w:r>
    </w:p>
    <w:p w14:paraId="3C57315F" w14:textId="468E22DE" w:rsidR="004B5265" w:rsidRPr="009C0D56" w:rsidRDefault="004B5265" w:rsidP="009C0D56">
      <w:pPr>
        <w:ind w:firstLine="1296"/>
        <w:jc w:val="both"/>
        <w:rPr>
          <w:i/>
          <w:szCs w:val="22"/>
        </w:rPr>
      </w:pPr>
      <w:r w:rsidRPr="00487DDB">
        <w:rPr>
          <w:i/>
          <w:szCs w:val="22"/>
        </w:rPr>
        <w:t>12 lentelė</w:t>
      </w:r>
      <w:r w:rsidR="003A7939">
        <w:rPr>
          <w:i/>
          <w:szCs w:val="22"/>
        </w:rPr>
        <w:t>.</w:t>
      </w:r>
      <w:r w:rsidRPr="00487DDB">
        <w:rPr>
          <w:i/>
          <w:szCs w:val="22"/>
        </w:rPr>
        <w:t xml:space="preserve"> </w:t>
      </w:r>
      <w:r w:rsidR="001C31E4" w:rsidRPr="00487DDB">
        <w:rPr>
          <w:i/>
          <w:szCs w:val="22"/>
        </w:rPr>
        <w:t>1</w:t>
      </w:r>
      <w:r w:rsidR="00B15D23" w:rsidRPr="00487DDB">
        <w:rPr>
          <w:i/>
          <w:szCs w:val="22"/>
        </w:rPr>
        <w:t>3</w:t>
      </w:r>
      <w:r w:rsidR="001C31E4" w:rsidRPr="00487DDB">
        <w:rPr>
          <w:i/>
          <w:szCs w:val="22"/>
        </w:rPr>
        <w:t xml:space="preserve"> diagrama. Apsilankymų pas </w:t>
      </w:r>
      <w:r w:rsidR="008B15B2" w:rsidRPr="00487DDB">
        <w:rPr>
          <w:i/>
          <w:szCs w:val="22"/>
        </w:rPr>
        <w:t>vaikų ir paauglių psichiatrą 20</w:t>
      </w:r>
      <w:r w:rsidR="00E80F70" w:rsidRPr="00707E48">
        <w:rPr>
          <w:i/>
          <w:szCs w:val="22"/>
        </w:rPr>
        <w:t>19</w:t>
      </w:r>
      <w:r w:rsidR="00840D43" w:rsidRPr="00487DDB">
        <w:rPr>
          <w:i/>
          <w:szCs w:val="22"/>
        </w:rPr>
        <w:t>-20</w:t>
      </w:r>
      <w:r w:rsidR="008B15B2" w:rsidRPr="00487DDB">
        <w:rPr>
          <w:i/>
          <w:szCs w:val="22"/>
        </w:rPr>
        <w:t>21</w:t>
      </w:r>
      <w:r w:rsidR="009B57F5" w:rsidRPr="00487DDB">
        <w:rPr>
          <w:i/>
          <w:szCs w:val="22"/>
        </w:rPr>
        <w:t xml:space="preserve"> m. palyginimas</w:t>
      </w:r>
    </w:p>
    <w:tbl>
      <w:tblPr>
        <w:tblpPr w:leftFromText="180" w:rightFromText="180" w:vertAnchor="text" w:horzAnchor="margin" w:tblpX="250" w:tblpY="208"/>
        <w:tblOverlap w:val="never"/>
        <w:tblW w:w="9615" w:type="dxa"/>
        <w:tblLook w:val="00A0" w:firstRow="1" w:lastRow="0" w:firstColumn="1" w:lastColumn="0" w:noHBand="0" w:noVBand="0"/>
      </w:tblPr>
      <w:tblGrid>
        <w:gridCol w:w="4926"/>
        <w:gridCol w:w="1563"/>
        <w:gridCol w:w="1563"/>
        <w:gridCol w:w="1563"/>
      </w:tblGrid>
      <w:tr w:rsidR="004B5265" w:rsidRPr="004B5265" w14:paraId="7A0497AC" w14:textId="77777777" w:rsidTr="00F01925">
        <w:trPr>
          <w:trHeight w:val="501"/>
        </w:trPr>
        <w:tc>
          <w:tcPr>
            <w:tcW w:w="4926" w:type="dxa"/>
            <w:vMerge w:val="restart"/>
            <w:tcBorders>
              <w:top w:val="single" w:sz="8" w:space="0" w:color="auto"/>
              <w:left w:val="single" w:sz="8" w:space="0" w:color="auto"/>
              <w:right w:val="single" w:sz="8" w:space="0" w:color="auto"/>
            </w:tcBorders>
            <w:shd w:val="clear" w:color="000000" w:fill="4A442A"/>
            <w:noWrap/>
            <w:vAlign w:val="center"/>
          </w:tcPr>
          <w:p w14:paraId="780DE885" w14:textId="77777777" w:rsidR="004B5265" w:rsidRPr="004B5265" w:rsidRDefault="004B5265" w:rsidP="00F01925">
            <w:pPr>
              <w:rPr>
                <w:bCs/>
                <w:sz w:val="24"/>
              </w:rPr>
            </w:pPr>
            <w:r w:rsidRPr="004B5265">
              <w:rPr>
                <w:bCs/>
                <w:color w:val="FFFFFF" w:themeColor="background1"/>
                <w:sz w:val="24"/>
              </w:rPr>
              <w:lastRenderedPageBreak/>
              <w:t xml:space="preserve">Gydytojas </w:t>
            </w:r>
            <w:r w:rsidRPr="004B5265">
              <w:rPr>
                <w:color w:val="FFFFFF" w:themeColor="background1"/>
                <w:sz w:val="24"/>
              </w:rPr>
              <w:t xml:space="preserve"> vaikų ir paauglių psichiatras</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489E1C72" w14:textId="77777777" w:rsidR="004B5265" w:rsidRPr="004B5265" w:rsidRDefault="004B5265" w:rsidP="00F01925">
            <w:pPr>
              <w:jc w:val="both"/>
              <w:rPr>
                <w:bCs/>
                <w:color w:val="FFFFFF" w:themeColor="background1"/>
                <w:sz w:val="24"/>
              </w:rPr>
            </w:pPr>
            <w:r w:rsidRPr="004B5265">
              <w:rPr>
                <w:bCs/>
                <w:color w:val="FFFFFF" w:themeColor="background1"/>
                <w:sz w:val="24"/>
              </w:rPr>
              <w:t xml:space="preserve">Apsilankymai 2019 m. </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74B60B11" w14:textId="77777777" w:rsidR="004B5265" w:rsidRPr="004B5265" w:rsidRDefault="004B5265" w:rsidP="00F01925">
            <w:pPr>
              <w:jc w:val="both"/>
              <w:rPr>
                <w:bCs/>
                <w:color w:val="FFFFFF" w:themeColor="background1"/>
                <w:sz w:val="24"/>
              </w:rPr>
            </w:pPr>
            <w:r w:rsidRPr="004B5265">
              <w:rPr>
                <w:bCs/>
                <w:color w:val="FFFFFF" w:themeColor="background1"/>
                <w:sz w:val="24"/>
              </w:rPr>
              <w:t xml:space="preserve">Apsilankymai 2020 m. </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06D37A39" w14:textId="77777777" w:rsidR="004B5265" w:rsidRPr="004B5265" w:rsidRDefault="004B5265" w:rsidP="00F01925">
            <w:pPr>
              <w:jc w:val="both"/>
              <w:rPr>
                <w:bCs/>
                <w:color w:val="FFFFFF" w:themeColor="background1"/>
                <w:sz w:val="24"/>
              </w:rPr>
            </w:pPr>
            <w:r w:rsidRPr="004B5265">
              <w:rPr>
                <w:bCs/>
                <w:color w:val="FFFFFF" w:themeColor="background1"/>
                <w:sz w:val="24"/>
              </w:rPr>
              <w:t xml:space="preserve">Apsilankymai 2021 m. </w:t>
            </w:r>
          </w:p>
        </w:tc>
      </w:tr>
      <w:tr w:rsidR="004B5265" w:rsidRPr="004B5265" w14:paraId="6AF4B790" w14:textId="77777777" w:rsidTr="00F01925">
        <w:trPr>
          <w:trHeight w:val="270"/>
        </w:trPr>
        <w:tc>
          <w:tcPr>
            <w:tcW w:w="4926" w:type="dxa"/>
            <w:vMerge/>
            <w:tcBorders>
              <w:left w:val="single" w:sz="8" w:space="0" w:color="auto"/>
              <w:bottom w:val="single" w:sz="8" w:space="0" w:color="auto"/>
              <w:right w:val="single" w:sz="8" w:space="0" w:color="auto"/>
            </w:tcBorders>
            <w:shd w:val="clear" w:color="000000" w:fill="FFFFFF"/>
            <w:noWrap/>
            <w:vAlign w:val="center"/>
          </w:tcPr>
          <w:p w14:paraId="1D3B9FD1" w14:textId="77777777" w:rsidR="004B5265" w:rsidRPr="004B5265" w:rsidRDefault="004B5265" w:rsidP="00F01925">
            <w:pPr>
              <w:jc w:val="both"/>
              <w:rPr>
                <w:sz w:val="24"/>
              </w:rPr>
            </w:pPr>
          </w:p>
        </w:tc>
        <w:tc>
          <w:tcPr>
            <w:tcW w:w="1563" w:type="dxa"/>
            <w:tcBorders>
              <w:top w:val="nil"/>
              <w:left w:val="nil"/>
              <w:bottom w:val="single" w:sz="8" w:space="0" w:color="auto"/>
              <w:right w:val="single" w:sz="8" w:space="0" w:color="auto"/>
            </w:tcBorders>
            <w:noWrap/>
            <w:vAlign w:val="center"/>
          </w:tcPr>
          <w:p w14:paraId="136ED1FF" w14:textId="77777777" w:rsidR="004B5265" w:rsidRPr="004B5265" w:rsidRDefault="004B5265" w:rsidP="00F01925">
            <w:pPr>
              <w:jc w:val="both"/>
              <w:rPr>
                <w:sz w:val="24"/>
              </w:rPr>
            </w:pPr>
            <w:r w:rsidRPr="004B5265">
              <w:rPr>
                <w:sz w:val="24"/>
              </w:rPr>
              <w:t>363</w:t>
            </w:r>
          </w:p>
        </w:tc>
        <w:tc>
          <w:tcPr>
            <w:tcW w:w="1563" w:type="dxa"/>
            <w:tcBorders>
              <w:top w:val="nil"/>
              <w:left w:val="nil"/>
              <w:bottom w:val="single" w:sz="8" w:space="0" w:color="auto"/>
              <w:right w:val="single" w:sz="8" w:space="0" w:color="auto"/>
            </w:tcBorders>
            <w:noWrap/>
            <w:vAlign w:val="center"/>
          </w:tcPr>
          <w:p w14:paraId="1D7AD88A" w14:textId="77777777" w:rsidR="004B5265" w:rsidRPr="004B5265" w:rsidRDefault="004B5265" w:rsidP="00F01925">
            <w:pPr>
              <w:jc w:val="both"/>
              <w:rPr>
                <w:sz w:val="24"/>
              </w:rPr>
            </w:pPr>
            <w:r w:rsidRPr="004B5265">
              <w:rPr>
                <w:sz w:val="24"/>
              </w:rPr>
              <w:t>146</w:t>
            </w:r>
          </w:p>
        </w:tc>
        <w:tc>
          <w:tcPr>
            <w:tcW w:w="1563" w:type="dxa"/>
            <w:tcBorders>
              <w:top w:val="nil"/>
              <w:left w:val="nil"/>
              <w:bottom w:val="single" w:sz="8" w:space="0" w:color="auto"/>
              <w:right w:val="single" w:sz="8" w:space="0" w:color="auto"/>
            </w:tcBorders>
            <w:noWrap/>
            <w:vAlign w:val="center"/>
          </w:tcPr>
          <w:p w14:paraId="0CD1E2C1" w14:textId="14098E16" w:rsidR="004B5265" w:rsidRPr="004B5265" w:rsidRDefault="000E18A9" w:rsidP="00F01925">
            <w:pPr>
              <w:jc w:val="both"/>
              <w:rPr>
                <w:sz w:val="24"/>
              </w:rPr>
            </w:pPr>
            <w:r>
              <w:rPr>
                <w:sz w:val="24"/>
              </w:rPr>
              <w:t>284</w:t>
            </w:r>
          </w:p>
        </w:tc>
      </w:tr>
    </w:tbl>
    <w:p w14:paraId="49330B05" w14:textId="77777777" w:rsidR="009B57F5" w:rsidRDefault="001C31E4" w:rsidP="00E80F70">
      <w:pPr>
        <w:ind w:left="284"/>
        <w:jc w:val="both"/>
        <w:rPr>
          <w:i/>
          <w:sz w:val="24"/>
        </w:rPr>
      </w:pPr>
      <w:r w:rsidRPr="004E3B6D">
        <w:rPr>
          <w:i/>
          <w:sz w:val="24"/>
        </w:rPr>
        <w:t xml:space="preserve"> </w:t>
      </w:r>
      <w:r w:rsidR="00421255" w:rsidRPr="00125E0A">
        <w:rPr>
          <w:noProof/>
          <w:lang w:eastAsia="lt-LT"/>
        </w:rPr>
        <w:drawing>
          <wp:inline distT="0" distB="0" distL="0" distR="0" wp14:anchorId="528D4DB4" wp14:editId="5A08A8CC">
            <wp:extent cx="5924550" cy="787400"/>
            <wp:effectExtent l="0" t="0" r="0" b="12700"/>
            <wp:docPr id="13" name="Objekta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3A9476" w14:textId="77777777" w:rsidR="004F1143" w:rsidRDefault="004F1143" w:rsidP="00A95368">
      <w:pPr>
        <w:rPr>
          <w:b/>
          <w:sz w:val="28"/>
          <w:szCs w:val="28"/>
        </w:rPr>
      </w:pPr>
    </w:p>
    <w:p w14:paraId="505E3DF2" w14:textId="60FDF8DC" w:rsidR="001C31E4" w:rsidRDefault="001C31E4" w:rsidP="00A95368">
      <w:pPr>
        <w:rPr>
          <w:sz w:val="24"/>
        </w:rPr>
      </w:pPr>
      <w:r w:rsidRPr="00B12E6C">
        <w:rPr>
          <w:b/>
          <w:sz w:val="24"/>
        </w:rPr>
        <w:t>2.</w:t>
      </w:r>
      <w:r w:rsidR="000447F2">
        <w:rPr>
          <w:b/>
          <w:sz w:val="24"/>
        </w:rPr>
        <w:t>5.</w:t>
      </w:r>
      <w:r w:rsidRPr="00B12E6C">
        <w:rPr>
          <w:b/>
          <w:sz w:val="24"/>
        </w:rPr>
        <w:t>6. Apsilankymai pas suaugusiųjų psichiatrus</w:t>
      </w:r>
      <w:r w:rsidRPr="00B12E6C">
        <w:rPr>
          <w:sz w:val="24"/>
        </w:rPr>
        <w:t xml:space="preserve"> </w:t>
      </w:r>
    </w:p>
    <w:p w14:paraId="4A7B46E7" w14:textId="77777777" w:rsidR="00B15D23" w:rsidRPr="00B12E6C" w:rsidRDefault="00B15D23" w:rsidP="00A95368">
      <w:pPr>
        <w:rPr>
          <w:sz w:val="24"/>
        </w:rPr>
      </w:pPr>
    </w:p>
    <w:p w14:paraId="72DE24B9" w14:textId="77777777" w:rsidR="003A7939" w:rsidRDefault="008B15B2" w:rsidP="00E80F70">
      <w:pPr>
        <w:autoSpaceDE w:val="0"/>
        <w:autoSpaceDN w:val="0"/>
        <w:adjustRightInd w:val="0"/>
        <w:ind w:right="283" w:firstLine="567"/>
        <w:jc w:val="both"/>
        <w:rPr>
          <w:sz w:val="24"/>
        </w:rPr>
      </w:pPr>
      <w:r>
        <w:rPr>
          <w:sz w:val="24"/>
          <w:lang w:eastAsia="lt-LT"/>
        </w:rPr>
        <w:t>2021</w:t>
      </w:r>
      <w:r w:rsidR="00A76472" w:rsidRPr="00CE25F8">
        <w:rPr>
          <w:sz w:val="24"/>
          <w:lang w:eastAsia="lt-LT"/>
        </w:rPr>
        <w:t xml:space="preserve"> </w:t>
      </w:r>
      <w:r w:rsidR="00B520F8">
        <w:rPr>
          <w:sz w:val="24"/>
          <w:lang w:eastAsia="lt-LT"/>
        </w:rPr>
        <w:t>m. VšĮ Molėtų r. PSPC dirbo du</w:t>
      </w:r>
      <w:r w:rsidR="00A76472">
        <w:rPr>
          <w:sz w:val="24"/>
          <w:lang w:eastAsia="lt-LT"/>
        </w:rPr>
        <w:t xml:space="preserve"> suaugusiųjų psichiatrai</w:t>
      </w:r>
      <w:r w:rsidR="00F35DF2">
        <w:rPr>
          <w:sz w:val="24"/>
          <w:lang w:eastAsia="lt-LT"/>
        </w:rPr>
        <w:t xml:space="preserve"> </w:t>
      </w:r>
      <w:r w:rsidR="00E80F70">
        <w:rPr>
          <w:sz w:val="24"/>
          <w:lang w:eastAsia="lt-LT"/>
        </w:rPr>
        <w:t xml:space="preserve">– </w:t>
      </w:r>
      <w:r w:rsidR="00F35DF2">
        <w:rPr>
          <w:sz w:val="24"/>
          <w:lang w:eastAsia="lt-LT"/>
        </w:rPr>
        <w:t xml:space="preserve">bendrai </w:t>
      </w:r>
      <w:r w:rsidR="00F35DF2" w:rsidRPr="00C37D7A">
        <w:rPr>
          <w:sz w:val="24"/>
          <w:lang w:eastAsia="lt-LT"/>
        </w:rPr>
        <w:t>1,25 etato</w:t>
      </w:r>
      <w:r w:rsidR="00A76472">
        <w:rPr>
          <w:sz w:val="24"/>
          <w:lang w:eastAsia="lt-LT"/>
        </w:rPr>
        <w:t xml:space="preserve">. </w:t>
      </w:r>
      <w:r w:rsidR="00A76472" w:rsidRPr="00CE25F8">
        <w:rPr>
          <w:sz w:val="24"/>
          <w:lang w:eastAsia="lt-LT"/>
        </w:rPr>
        <w:t>Kiekvieną darbo dieną pas suaugusiųjų psichiatrus apsilankė vidutin</w:t>
      </w:r>
      <w:r w:rsidR="00A76472">
        <w:rPr>
          <w:sz w:val="24"/>
          <w:lang w:eastAsia="lt-LT"/>
        </w:rPr>
        <w:t xml:space="preserve">iškai </w:t>
      </w:r>
      <w:r>
        <w:rPr>
          <w:sz w:val="24"/>
          <w:lang w:eastAsia="lt-LT"/>
        </w:rPr>
        <w:t>19</w:t>
      </w:r>
      <w:r w:rsidR="003E2C3E">
        <w:rPr>
          <w:sz w:val="24"/>
          <w:lang w:eastAsia="lt-LT"/>
        </w:rPr>
        <w:t xml:space="preserve"> pacient</w:t>
      </w:r>
      <w:r w:rsidR="00E80F70">
        <w:rPr>
          <w:sz w:val="24"/>
          <w:lang w:eastAsia="lt-LT"/>
        </w:rPr>
        <w:t>ų</w:t>
      </w:r>
      <w:r>
        <w:rPr>
          <w:sz w:val="24"/>
          <w:lang w:eastAsia="lt-LT"/>
        </w:rPr>
        <w:t>. 71</w:t>
      </w:r>
      <w:r w:rsidR="00A76472" w:rsidRPr="00CE25F8">
        <w:rPr>
          <w:sz w:val="24"/>
          <w:lang w:eastAsia="lt-LT"/>
        </w:rPr>
        <w:t xml:space="preserve"> </w:t>
      </w:r>
      <w:r w:rsidR="00A76472">
        <w:rPr>
          <w:sz w:val="24"/>
          <w:lang w:eastAsia="lt-LT"/>
        </w:rPr>
        <w:t>proc. apsilankymų buvo dėl ligos.</w:t>
      </w:r>
      <w:r w:rsidR="00E656BC">
        <w:rPr>
          <w:sz w:val="24"/>
          <w:lang w:eastAsia="lt-LT"/>
        </w:rPr>
        <w:t xml:space="preserve"> </w:t>
      </w:r>
      <w:r w:rsidR="00E656BC">
        <w:rPr>
          <w:sz w:val="24"/>
        </w:rPr>
        <w:t>202</w:t>
      </w:r>
      <w:r>
        <w:rPr>
          <w:sz w:val="24"/>
        </w:rPr>
        <w:t>1</w:t>
      </w:r>
      <w:r w:rsidR="00E656BC">
        <w:rPr>
          <w:sz w:val="24"/>
        </w:rPr>
        <w:t xml:space="preserve"> m. buvo suteikta </w:t>
      </w:r>
      <w:r>
        <w:rPr>
          <w:sz w:val="24"/>
        </w:rPr>
        <w:t>1009</w:t>
      </w:r>
      <w:r w:rsidR="00E656BC">
        <w:rPr>
          <w:sz w:val="24"/>
        </w:rPr>
        <w:t xml:space="preserve"> nuotolinės priežiūros paslaugos.</w:t>
      </w:r>
    </w:p>
    <w:p w14:paraId="3F676B31" w14:textId="4F33B176" w:rsidR="00A76472" w:rsidRDefault="00E656BC" w:rsidP="00E80F70">
      <w:pPr>
        <w:autoSpaceDE w:val="0"/>
        <w:autoSpaceDN w:val="0"/>
        <w:adjustRightInd w:val="0"/>
        <w:ind w:right="283" w:firstLine="567"/>
        <w:jc w:val="both"/>
        <w:rPr>
          <w:sz w:val="24"/>
          <w:lang w:eastAsia="lt-LT"/>
        </w:rPr>
      </w:pPr>
      <w:r>
        <w:rPr>
          <w:sz w:val="24"/>
          <w:lang w:eastAsia="lt-LT"/>
        </w:rPr>
        <w:t xml:space="preserve"> </w:t>
      </w:r>
    </w:p>
    <w:p w14:paraId="7D8805D9" w14:textId="60352BCC" w:rsidR="00DB68DA" w:rsidRPr="00487DDB" w:rsidRDefault="00487DDB" w:rsidP="00DB68DA">
      <w:pPr>
        <w:ind w:firstLine="1296"/>
        <w:jc w:val="both"/>
        <w:rPr>
          <w:i/>
          <w:szCs w:val="22"/>
        </w:rPr>
      </w:pPr>
      <w:r w:rsidRPr="00487DDB">
        <w:rPr>
          <w:i/>
          <w:szCs w:val="22"/>
        </w:rPr>
        <w:t>13 lentelė</w:t>
      </w:r>
      <w:r w:rsidR="003A7939">
        <w:rPr>
          <w:i/>
          <w:szCs w:val="22"/>
        </w:rPr>
        <w:t>.</w:t>
      </w:r>
      <w:r w:rsidRPr="00487DDB">
        <w:rPr>
          <w:i/>
          <w:szCs w:val="22"/>
        </w:rPr>
        <w:t xml:space="preserve"> </w:t>
      </w:r>
      <w:r w:rsidR="00A76472" w:rsidRPr="00487DDB">
        <w:rPr>
          <w:i/>
          <w:szCs w:val="22"/>
        </w:rPr>
        <w:t>14 diagrama. Apsilankymų pas suaugusiųjų psichiatrus</w:t>
      </w:r>
      <w:r w:rsidR="00A76472" w:rsidRPr="00487DDB">
        <w:rPr>
          <w:szCs w:val="22"/>
        </w:rPr>
        <w:t xml:space="preserve"> </w:t>
      </w:r>
      <w:r w:rsidR="00A76472" w:rsidRPr="00487DDB">
        <w:rPr>
          <w:i/>
          <w:szCs w:val="22"/>
        </w:rPr>
        <w:t>201</w:t>
      </w:r>
      <w:r w:rsidR="00E80F70">
        <w:rPr>
          <w:i/>
          <w:szCs w:val="22"/>
        </w:rPr>
        <w:t>9</w:t>
      </w:r>
      <w:r w:rsidR="00A76472" w:rsidRPr="00487DDB">
        <w:rPr>
          <w:i/>
          <w:szCs w:val="22"/>
        </w:rPr>
        <w:t>-20</w:t>
      </w:r>
      <w:r w:rsidR="00B520F8" w:rsidRPr="00487DDB">
        <w:rPr>
          <w:i/>
          <w:szCs w:val="22"/>
        </w:rPr>
        <w:t>2</w:t>
      </w:r>
      <w:r w:rsidR="00E80F70" w:rsidRPr="00707E48">
        <w:rPr>
          <w:i/>
          <w:szCs w:val="22"/>
        </w:rPr>
        <w:t>1</w:t>
      </w:r>
      <w:r w:rsidR="00A76472" w:rsidRPr="00487DDB">
        <w:rPr>
          <w:i/>
          <w:szCs w:val="22"/>
        </w:rPr>
        <w:t xml:space="preserve"> m. palyginimas</w:t>
      </w:r>
    </w:p>
    <w:p w14:paraId="665547DF" w14:textId="77777777" w:rsidR="008B15B2" w:rsidRDefault="008B15B2" w:rsidP="004B5265">
      <w:pPr>
        <w:jc w:val="both"/>
        <w:rPr>
          <w:i/>
          <w:sz w:val="24"/>
        </w:rPr>
      </w:pPr>
    </w:p>
    <w:tbl>
      <w:tblPr>
        <w:tblpPr w:leftFromText="180" w:rightFromText="180" w:vertAnchor="text" w:horzAnchor="margin" w:tblpXSpec="center" w:tblpY="-32"/>
        <w:tblOverlap w:val="never"/>
        <w:tblW w:w="9322" w:type="dxa"/>
        <w:tblLook w:val="00A0" w:firstRow="1" w:lastRow="0" w:firstColumn="1" w:lastColumn="0" w:noHBand="0" w:noVBand="0"/>
      </w:tblPr>
      <w:tblGrid>
        <w:gridCol w:w="4608"/>
        <w:gridCol w:w="1563"/>
        <w:gridCol w:w="1563"/>
        <w:gridCol w:w="1664"/>
      </w:tblGrid>
      <w:tr w:rsidR="008B15B2" w:rsidRPr="008B15B2" w14:paraId="7EF85489" w14:textId="77777777" w:rsidTr="00487DDB">
        <w:trPr>
          <w:trHeight w:val="501"/>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70B32188" w14:textId="77777777" w:rsidR="008B15B2" w:rsidRPr="00487DDB" w:rsidRDefault="008B15B2" w:rsidP="008B15B2">
            <w:pPr>
              <w:jc w:val="both"/>
              <w:rPr>
                <w:bCs/>
                <w:color w:val="FFFFFF" w:themeColor="background1"/>
                <w:sz w:val="24"/>
              </w:rPr>
            </w:pPr>
            <w:r w:rsidRPr="00487DDB">
              <w:rPr>
                <w:bCs/>
                <w:color w:val="FFFFFF" w:themeColor="background1"/>
                <w:sz w:val="24"/>
              </w:rPr>
              <w:t>Gydytojai</w:t>
            </w:r>
            <w:r w:rsidRPr="00487DDB">
              <w:rPr>
                <w:color w:val="FFFFFF" w:themeColor="background1"/>
                <w:sz w:val="24"/>
              </w:rPr>
              <w:t xml:space="preserve"> suaugusiųjų psichiatrai</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231A5159" w14:textId="77777777" w:rsidR="008B15B2" w:rsidRPr="00487DDB" w:rsidRDefault="008B15B2" w:rsidP="008B15B2">
            <w:pPr>
              <w:jc w:val="both"/>
              <w:rPr>
                <w:bCs/>
                <w:color w:val="FFFFFF" w:themeColor="background1"/>
                <w:sz w:val="24"/>
              </w:rPr>
            </w:pPr>
            <w:r w:rsidRPr="00487DDB">
              <w:rPr>
                <w:bCs/>
                <w:color w:val="FFFFFF" w:themeColor="background1"/>
                <w:sz w:val="24"/>
              </w:rPr>
              <w:t xml:space="preserve">Apsilankymai 2019 m. </w:t>
            </w:r>
          </w:p>
        </w:tc>
        <w:tc>
          <w:tcPr>
            <w:tcW w:w="1525" w:type="dxa"/>
            <w:tcBorders>
              <w:top w:val="single" w:sz="8" w:space="0" w:color="auto"/>
              <w:left w:val="nil"/>
              <w:bottom w:val="single" w:sz="8" w:space="0" w:color="auto"/>
              <w:right w:val="single" w:sz="8" w:space="0" w:color="auto"/>
            </w:tcBorders>
            <w:shd w:val="clear" w:color="000000" w:fill="4A442A"/>
            <w:vAlign w:val="center"/>
          </w:tcPr>
          <w:p w14:paraId="43AF8F62" w14:textId="77777777" w:rsidR="008B15B2" w:rsidRPr="00487DDB" w:rsidRDefault="008B15B2" w:rsidP="008B15B2">
            <w:pPr>
              <w:jc w:val="both"/>
              <w:rPr>
                <w:bCs/>
                <w:color w:val="FFFFFF" w:themeColor="background1"/>
                <w:sz w:val="24"/>
              </w:rPr>
            </w:pPr>
            <w:r w:rsidRPr="00487DDB">
              <w:rPr>
                <w:bCs/>
                <w:color w:val="FFFFFF" w:themeColor="background1"/>
                <w:sz w:val="24"/>
              </w:rPr>
              <w:t xml:space="preserve">Apsilankymai 2020 m. </w:t>
            </w:r>
          </w:p>
        </w:tc>
        <w:tc>
          <w:tcPr>
            <w:tcW w:w="1664" w:type="dxa"/>
            <w:tcBorders>
              <w:top w:val="single" w:sz="8" w:space="0" w:color="auto"/>
              <w:left w:val="nil"/>
              <w:bottom w:val="single" w:sz="8" w:space="0" w:color="auto"/>
              <w:right w:val="single" w:sz="8" w:space="0" w:color="auto"/>
            </w:tcBorders>
            <w:shd w:val="clear" w:color="000000" w:fill="4A442A"/>
            <w:vAlign w:val="center"/>
          </w:tcPr>
          <w:p w14:paraId="411C8A74" w14:textId="77777777" w:rsidR="008B15B2" w:rsidRPr="00487DDB" w:rsidRDefault="008B15B2" w:rsidP="008B15B2">
            <w:pPr>
              <w:jc w:val="both"/>
              <w:rPr>
                <w:bCs/>
                <w:color w:val="FFFFFF" w:themeColor="background1"/>
                <w:sz w:val="24"/>
              </w:rPr>
            </w:pPr>
            <w:r w:rsidRPr="00487DDB">
              <w:rPr>
                <w:bCs/>
                <w:color w:val="FFFFFF" w:themeColor="background1"/>
                <w:sz w:val="24"/>
              </w:rPr>
              <w:t xml:space="preserve">Apsilankymai 2021 m. </w:t>
            </w:r>
          </w:p>
        </w:tc>
      </w:tr>
      <w:tr w:rsidR="008B15B2" w:rsidRPr="008B15B2" w14:paraId="47945C3D" w14:textId="77777777" w:rsidTr="00487DDB">
        <w:trPr>
          <w:trHeight w:val="270"/>
        </w:trPr>
        <w:tc>
          <w:tcPr>
            <w:tcW w:w="4608" w:type="dxa"/>
            <w:vMerge/>
            <w:tcBorders>
              <w:left w:val="single" w:sz="8" w:space="0" w:color="auto"/>
              <w:bottom w:val="single" w:sz="8" w:space="0" w:color="auto"/>
              <w:right w:val="single" w:sz="8" w:space="0" w:color="auto"/>
            </w:tcBorders>
            <w:shd w:val="clear" w:color="000000" w:fill="FFFFFF"/>
            <w:noWrap/>
            <w:vAlign w:val="center"/>
          </w:tcPr>
          <w:p w14:paraId="17D00827" w14:textId="77777777" w:rsidR="008B15B2" w:rsidRPr="00487DDB" w:rsidRDefault="008B15B2" w:rsidP="008B15B2">
            <w:pPr>
              <w:jc w:val="both"/>
              <w:rPr>
                <w:color w:val="FFFFFF" w:themeColor="background1"/>
                <w:sz w:val="24"/>
              </w:rPr>
            </w:pPr>
          </w:p>
        </w:tc>
        <w:tc>
          <w:tcPr>
            <w:tcW w:w="1525" w:type="dxa"/>
            <w:tcBorders>
              <w:top w:val="nil"/>
              <w:left w:val="nil"/>
              <w:bottom w:val="single" w:sz="8" w:space="0" w:color="auto"/>
              <w:right w:val="single" w:sz="8" w:space="0" w:color="auto"/>
            </w:tcBorders>
            <w:noWrap/>
            <w:vAlign w:val="center"/>
          </w:tcPr>
          <w:p w14:paraId="22D587BA" w14:textId="77777777" w:rsidR="008B15B2" w:rsidRPr="00824015" w:rsidRDefault="00824015" w:rsidP="008B15B2">
            <w:pPr>
              <w:jc w:val="both"/>
              <w:rPr>
                <w:sz w:val="24"/>
              </w:rPr>
            </w:pPr>
            <w:r>
              <w:rPr>
                <w:sz w:val="24"/>
              </w:rPr>
              <w:t>3208</w:t>
            </w:r>
          </w:p>
        </w:tc>
        <w:tc>
          <w:tcPr>
            <w:tcW w:w="1525" w:type="dxa"/>
            <w:tcBorders>
              <w:top w:val="nil"/>
              <w:left w:val="nil"/>
              <w:bottom w:val="single" w:sz="8" w:space="0" w:color="auto"/>
              <w:right w:val="single" w:sz="8" w:space="0" w:color="auto"/>
            </w:tcBorders>
            <w:noWrap/>
            <w:vAlign w:val="center"/>
          </w:tcPr>
          <w:p w14:paraId="74C4AFF3" w14:textId="77777777" w:rsidR="008B15B2" w:rsidRPr="00824015" w:rsidRDefault="00824015" w:rsidP="008B15B2">
            <w:pPr>
              <w:jc w:val="both"/>
              <w:rPr>
                <w:sz w:val="24"/>
              </w:rPr>
            </w:pPr>
            <w:r>
              <w:rPr>
                <w:sz w:val="24"/>
              </w:rPr>
              <w:t>2921</w:t>
            </w:r>
          </w:p>
        </w:tc>
        <w:tc>
          <w:tcPr>
            <w:tcW w:w="1664" w:type="dxa"/>
            <w:tcBorders>
              <w:top w:val="nil"/>
              <w:left w:val="nil"/>
              <w:bottom w:val="single" w:sz="8" w:space="0" w:color="auto"/>
              <w:right w:val="single" w:sz="8" w:space="0" w:color="auto"/>
            </w:tcBorders>
            <w:noWrap/>
            <w:vAlign w:val="center"/>
          </w:tcPr>
          <w:p w14:paraId="389F0520" w14:textId="77777777" w:rsidR="008B15B2" w:rsidRPr="00824015" w:rsidRDefault="00824015" w:rsidP="008B15B2">
            <w:pPr>
              <w:jc w:val="both"/>
              <w:rPr>
                <w:sz w:val="24"/>
              </w:rPr>
            </w:pPr>
            <w:r>
              <w:rPr>
                <w:sz w:val="24"/>
              </w:rPr>
              <w:t>3877</w:t>
            </w:r>
          </w:p>
        </w:tc>
      </w:tr>
    </w:tbl>
    <w:p w14:paraId="21A3722B" w14:textId="2272D712" w:rsidR="008B15B2" w:rsidRDefault="00E80F70" w:rsidP="00487DDB">
      <w:pPr>
        <w:jc w:val="both"/>
        <w:rPr>
          <w:i/>
          <w:sz w:val="24"/>
        </w:rPr>
      </w:pPr>
      <w:r>
        <w:rPr>
          <w:noProof/>
          <w:sz w:val="24"/>
          <w:lang w:eastAsia="lt-LT"/>
        </w:rPr>
        <w:drawing>
          <wp:anchor distT="0" distB="0" distL="114300" distR="114300" simplePos="0" relativeHeight="251661824" behindDoc="0" locked="0" layoutInCell="1" allowOverlap="0" wp14:anchorId="77FA417B" wp14:editId="71592D2E">
            <wp:simplePos x="0" y="0"/>
            <wp:positionH relativeFrom="column">
              <wp:posOffset>210820</wp:posOffset>
            </wp:positionH>
            <wp:positionV relativeFrom="paragraph">
              <wp:posOffset>205740</wp:posOffset>
            </wp:positionV>
            <wp:extent cx="6017260" cy="958850"/>
            <wp:effectExtent l="0" t="0" r="21590" b="12700"/>
            <wp:wrapSquare wrapText="bothSides"/>
            <wp:docPr id="3" name="Objektas 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4E8A7FF1" w14:textId="77777777" w:rsidR="00E80F70" w:rsidRDefault="00E80F70" w:rsidP="008B15B2">
      <w:pPr>
        <w:jc w:val="both"/>
        <w:rPr>
          <w:b/>
          <w:noProof/>
          <w:sz w:val="24"/>
          <w:lang w:eastAsia="lt-LT"/>
        </w:rPr>
      </w:pPr>
    </w:p>
    <w:p w14:paraId="165FA594" w14:textId="1AC98533" w:rsidR="00152645" w:rsidRDefault="00152645" w:rsidP="008B15B2">
      <w:pPr>
        <w:jc w:val="both"/>
        <w:rPr>
          <w:b/>
          <w:noProof/>
          <w:sz w:val="24"/>
          <w:lang w:eastAsia="lt-LT"/>
        </w:rPr>
      </w:pPr>
      <w:r w:rsidRPr="00B12E6C">
        <w:rPr>
          <w:b/>
          <w:noProof/>
          <w:sz w:val="24"/>
          <w:lang w:eastAsia="lt-LT"/>
        </w:rPr>
        <w:t>2.</w:t>
      </w:r>
      <w:r w:rsidR="000447F2">
        <w:rPr>
          <w:b/>
          <w:noProof/>
          <w:sz w:val="24"/>
          <w:lang w:eastAsia="lt-LT"/>
        </w:rPr>
        <w:t>5.</w:t>
      </w:r>
      <w:r w:rsidRPr="00B12E6C">
        <w:rPr>
          <w:b/>
          <w:noProof/>
          <w:sz w:val="24"/>
          <w:lang w:eastAsia="lt-LT"/>
        </w:rPr>
        <w:t>7.</w:t>
      </w:r>
      <w:r w:rsidR="00421255">
        <w:rPr>
          <w:b/>
          <w:noProof/>
          <w:sz w:val="24"/>
          <w:lang w:eastAsia="lt-LT"/>
        </w:rPr>
        <w:t xml:space="preserve"> </w:t>
      </w:r>
      <w:r w:rsidRPr="00B12E6C">
        <w:rPr>
          <w:b/>
          <w:noProof/>
          <w:sz w:val="24"/>
          <w:lang w:eastAsia="lt-LT"/>
        </w:rPr>
        <w:t>Apsilankymai pas medicinos psichologą</w:t>
      </w:r>
    </w:p>
    <w:p w14:paraId="6E5FDCF4" w14:textId="77777777" w:rsidR="00152645" w:rsidRPr="00B12E6C" w:rsidRDefault="00152645" w:rsidP="006E4A9D">
      <w:pPr>
        <w:ind w:firstLine="567"/>
        <w:rPr>
          <w:b/>
          <w:noProof/>
          <w:sz w:val="24"/>
          <w:lang w:eastAsia="lt-LT"/>
        </w:rPr>
      </w:pPr>
    </w:p>
    <w:p w14:paraId="1DE4F3B4" w14:textId="48A1A4D8" w:rsidR="003A7939" w:rsidRDefault="00961067" w:rsidP="00C11C48">
      <w:pPr>
        <w:ind w:firstLine="567"/>
        <w:jc w:val="both"/>
        <w:rPr>
          <w:i/>
          <w:szCs w:val="22"/>
        </w:rPr>
      </w:pPr>
      <w:r>
        <w:rPr>
          <w:sz w:val="24"/>
          <w:lang w:eastAsia="lt-LT"/>
        </w:rPr>
        <w:t>2021</w:t>
      </w:r>
      <w:r w:rsidR="00B9315E">
        <w:rPr>
          <w:sz w:val="24"/>
          <w:lang w:eastAsia="lt-LT"/>
        </w:rPr>
        <w:t xml:space="preserve"> m. VšĮ Molėtų r. PSPC dirbo viena medicinos psichologė 0,9 etato darbo krūviu. </w:t>
      </w:r>
      <w:r w:rsidR="00BD2FD0">
        <w:rPr>
          <w:sz w:val="24"/>
          <w:lang w:eastAsia="lt-LT"/>
        </w:rPr>
        <w:t>Apsilankymų skaičius lyginant su 2020 m padidėjo 67 proc. 2021 m.</w:t>
      </w:r>
      <w:r>
        <w:rPr>
          <w:sz w:val="24"/>
          <w:lang w:eastAsia="lt-LT"/>
        </w:rPr>
        <w:t xml:space="preserve"> 86</w:t>
      </w:r>
      <w:r w:rsidR="00B520F8" w:rsidRPr="00CE25F8">
        <w:rPr>
          <w:sz w:val="24"/>
          <w:lang w:eastAsia="lt-LT"/>
        </w:rPr>
        <w:t xml:space="preserve"> </w:t>
      </w:r>
      <w:r w:rsidR="00B520F8">
        <w:rPr>
          <w:sz w:val="24"/>
          <w:lang w:eastAsia="lt-LT"/>
        </w:rPr>
        <w:t>proc. apsilankymų buvo dėl ligos</w:t>
      </w:r>
      <w:r w:rsidR="00E656BC">
        <w:rPr>
          <w:sz w:val="24"/>
          <w:lang w:eastAsia="lt-LT"/>
        </w:rPr>
        <w:t xml:space="preserve">. </w:t>
      </w:r>
      <w:r w:rsidR="00E656BC">
        <w:rPr>
          <w:sz w:val="24"/>
        </w:rPr>
        <w:t>202</w:t>
      </w:r>
      <w:r>
        <w:rPr>
          <w:sz w:val="24"/>
        </w:rPr>
        <w:t>1 m. buvo suteikta 44</w:t>
      </w:r>
      <w:r w:rsidR="00E656BC">
        <w:rPr>
          <w:sz w:val="24"/>
        </w:rPr>
        <w:t xml:space="preserve"> nuotolinės priežiūros paslaugos.</w:t>
      </w:r>
    </w:p>
    <w:p w14:paraId="743F7521" w14:textId="77777777" w:rsidR="003A7939" w:rsidRDefault="003A7939" w:rsidP="00961067">
      <w:pPr>
        <w:ind w:firstLine="567"/>
        <w:jc w:val="right"/>
        <w:rPr>
          <w:i/>
          <w:szCs w:val="22"/>
        </w:rPr>
      </w:pPr>
    </w:p>
    <w:p w14:paraId="630A73C0" w14:textId="2A3512B8" w:rsidR="00961067" w:rsidRPr="00961067" w:rsidRDefault="00961067" w:rsidP="00961067">
      <w:pPr>
        <w:ind w:firstLine="567"/>
        <w:jc w:val="right"/>
        <w:rPr>
          <w:i/>
          <w:szCs w:val="22"/>
        </w:rPr>
      </w:pPr>
      <w:r w:rsidRPr="00961067">
        <w:rPr>
          <w:i/>
          <w:szCs w:val="22"/>
        </w:rPr>
        <w:t>14 lentelė</w:t>
      </w:r>
      <w:r w:rsidR="003A7939">
        <w:rPr>
          <w:i/>
          <w:szCs w:val="22"/>
        </w:rPr>
        <w:t>.</w:t>
      </w:r>
      <w:r w:rsidRPr="00961067">
        <w:rPr>
          <w:i/>
          <w:szCs w:val="22"/>
        </w:rPr>
        <w:t xml:space="preserve"> 15 diagrama. Apsilankymai pas medicinos psichologą 2019-2021 m</w:t>
      </w:r>
      <w:r w:rsidR="003A7939">
        <w:rPr>
          <w:i/>
          <w:szCs w:val="22"/>
        </w:rPr>
        <w:t>.</w:t>
      </w:r>
    </w:p>
    <w:p w14:paraId="23077CD8" w14:textId="5EC4706F" w:rsidR="00961067" w:rsidRDefault="00E80F70" w:rsidP="00B9315E">
      <w:pPr>
        <w:ind w:firstLine="567"/>
        <w:jc w:val="both"/>
        <w:rPr>
          <w:i/>
          <w:sz w:val="24"/>
        </w:rPr>
      </w:pPr>
      <w:r w:rsidRPr="00DB68DA">
        <w:rPr>
          <w:noProof/>
          <w:sz w:val="24"/>
          <w:lang w:eastAsia="lt-LT"/>
        </w:rPr>
        <w:drawing>
          <wp:anchor distT="0" distB="0" distL="114300" distR="114300" simplePos="0" relativeHeight="251654656" behindDoc="0" locked="0" layoutInCell="1" allowOverlap="0" wp14:anchorId="144B1682" wp14:editId="506D8981">
            <wp:simplePos x="0" y="0"/>
            <wp:positionH relativeFrom="column">
              <wp:posOffset>318770</wp:posOffset>
            </wp:positionH>
            <wp:positionV relativeFrom="paragraph">
              <wp:posOffset>1196975</wp:posOffset>
            </wp:positionV>
            <wp:extent cx="5763260" cy="984250"/>
            <wp:effectExtent l="0" t="0" r="8890" b="6350"/>
            <wp:wrapSquare wrapText="bothSides"/>
            <wp:docPr id="37" name="Objektas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2"/>
        <w:tblOverlap w:val="never"/>
        <w:tblW w:w="9398" w:type="dxa"/>
        <w:tblLook w:val="00A0" w:firstRow="1" w:lastRow="0" w:firstColumn="1" w:lastColumn="0" w:noHBand="0" w:noVBand="0"/>
      </w:tblPr>
      <w:tblGrid>
        <w:gridCol w:w="4608"/>
        <w:gridCol w:w="1563"/>
        <w:gridCol w:w="1563"/>
        <w:gridCol w:w="1664"/>
      </w:tblGrid>
      <w:tr w:rsidR="00961067" w:rsidRPr="00961067" w14:paraId="275F45CB" w14:textId="77777777" w:rsidTr="00F01925">
        <w:trPr>
          <w:trHeight w:val="833"/>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714D3A1D" w14:textId="77777777" w:rsidR="00961067" w:rsidRPr="00961067" w:rsidRDefault="00961067" w:rsidP="00961067">
            <w:pPr>
              <w:ind w:firstLine="567"/>
              <w:jc w:val="both"/>
              <w:rPr>
                <w:bCs/>
                <w:color w:val="FFFFFF" w:themeColor="background1"/>
                <w:sz w:val="24"/>
              </w:rPr>
            </w:pPr>
            <w:r w:rsidRPr="00961067">
              <w:rPr>
                <w:noProof/>
                <w:color w:val="FFFFFF" w:themeColor="background1"/>
                <w:sz w:val="24"/>
                <w:lang w:eastAsia="lt-LT"/>
              </w:rPr>
              <w:t>Medicinos psichologas</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3ABB6DF6" w14:textId="77777777" w:rsidR="00961067" w:rsidRPr="00487DDB" w:rsidRDefault="00961067" w:rsidP="00961067">
            <w:pPr>
              <w:jc w:val="both"/>
              <w:rPr>
                <w:bCs/>
                <w:color w:val="FFFFFF" w:themeColor="background1"/>
                <w:sz w:val="24"/>
              </w:rPr>
            </w:pPr>
            <w:r w:rsidRPr="00487DDB">
              <w:rPr>
                <w:bCs/>
                <w:color w:val="FFFFFF" w:themeColor="background1"/>
                <w:sz w:val="24"/>
              </w:rPr>
              <w:t xml:space="preserve">Apsilankymai 2019 m. </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437640EC" w14:textId="77777777" w:rsidR="00961067" w:rsidRPr="00487DDB" w:rsidRDefault="00961067" w:rsidP="00961067">
            <w:pPr>
              <w:jc w:val="both"/>
              <w:rPr>
                <w:bCs/>
                <w:color w:val="FFFFFF" w:themeColor="background1"/>
                <w:sz w:val="24"/>
              </w:rPr>
            </w:pPr>
            <w:r w:rsidRPr="00487DDB">
              <w:rPr>
                <w:bCs/>
                <w:color w:val="FFFFFF" w:themeColor="background1"/>
                <w:sz w:val="24"/>
              </w:rPr>
              <w:t xml:space="preserve">Apsilankymai 2020 m. </w:t>
            </w:r>
          </w:p>
        </w:tc>
        <w:tc>
          <w:tcPr>
            <w:tcW w:w="1664" w:type="dxa"/>
            <w:tcBorders>
              <w:top w:val="single" w:sz="8" w:space="0" w:color="auto"/>
              <w:left w:val="nil"/>
              <w:bottom w:val="single" w:sz="8" w:space="0" w:color="auto"/>
              <w:right w:val="single" w:sz="8" w:space="0" w:color="auto"/>
            </w:tcBorders>
            <w:shd w:val="clear" w:color="000000" w:fill="4A442A"/>
            <w:vAlign w:val="center"/>
          </w:tcPr>
          <w:p w14:paraId="2AA56D4F" w14:textId="77777777" w:rsidR="00961067" w:rsidRPr="00487DDB" w:rsidRDefault="00961067" w:rsidP="00961067">
            <w:pPr>
              <w:jc w:val="both"/>
              <w:rPr>
                <w:bCs/>
                <w:color w:val="FFFFFF" w:themeColor="background1"/>
                <w:sz w:val="24"/>
              </w:rPr>
            </w:pPr>
            <w:r w:rsidRPr="00487DDB">
              <w:rPr>
                <w:bCs/>
                <w:color w:val="FFFFFF" w:themeColor="background1"/>
                <w:sz w:val="24"/>
              </w:rPr>
              <w:t xml:space="preserve">Apsilankymai 2021 m. </w:t>
            </w:r>
          </w:p>
        </w:tc>
      </w:tr>
      <w:tr w:rsidR="00961067" w:rsidRPr="00961067" w14:paraId="2C675084" w14:textId="77777777" w:rsidTr="00F01925">
        <w:trPr>
          <w:trHeight w:val="139"/>
        </w:trPr>
        <w:tc>
          <w:tcPr>
            <w:tcW w:w="4608" w:type="dxa"/>
            <w:vMerge/>
            <w:tcBorders>
              <w:left w:val="single" w:sz="8" w:space="0" w:color="auto"/>
              <w:bottom w:val="single" w:sz="8" w:space="0" w:color="auto"/>
              <w:right w:val="single" w:sz="8" w:space="0" w:color="auto"/>
            </w:tcBorders>
            <w:shd w:val="clear" w:color="000000" w:fill="FFFFFF"/>
            <w:noWrap/>
            <w:vAlign w:val="center"/>
          </w:tcPr>
          <w:p w14:paraId="0D054B46" w14:textId="77777777" w:rsidR="00961067" w:rsidRPr="00961067" w:rsidRDefault="00961067" w:rsidP="00961067">
            <w:pPr>
              <w:ind w:firstLine="567"/>
              <w:jc w:val="both"/>
              <w:rPr>
                <w:i/>
                <w:sz w:val="24"/>
              </w:rPr>
            </w:pPr>
          </w:p>
        </w:tc>
        <w:tc>
          <w:tcPr>
            <w:tcW w:w="1563" w:type="dxa"/>
            <w:tcBorders>
              <w:top w:val="nil"/>
              <w:left w:val="nil"/>
              <w:bottom w:val="single" w:sz="8" w:space="0" w:color="auto"/>
              <w:right w:val="single" w:sz="8" w:space="0" w:color="auto"/>
            </w:tcBorders>
            <w:noWrap/>
            <w:vAlign w:val="center"/>
          </w:tcPr>
          <w:p w14:paraId="1F257DB2" w14:textId="77777777" w:rsidR="00961067" w:rsidRPr="00961067" w:rsidRDefault="00961067" w:rsidP="00961067">
            <w:pPr>
              <w:ind w:firstLine="567"/>
              <w:jc w:val="both"/>
              <w:rPr>
                <w:i/>
                <w:sz w:val="24"/>
              </w:rPr>
            </w:pPr>
            <w:r>
              <w:rPr>
                <w:i/>
                <w:sz w:val="24"/>
              </w:rPr>
              <w:t>780</w:t>
            </w:r>
          </w:p>
        </w:tc>
        <w:tc>
          <w:tcPr>
            <w:tcW w:w="1563" w:type="dxa"/>
            <w:tcBorders>
              <w:top w:val="nil"/>
              <w:left w:val="nil"/>
              <w:bottom w:val="single" w:sz="8" w:space="0" w:color="auto"/>
              <w:right w:val="single" w:sz="8" w:space="0" w:color="auto"/>
            </w:tcBorders>
            <w:noWrap/>
            <w:vAlign w:val="center"/>
          </w:tcPr>
          <w:p w14:paraId="7C53D127" w14:textId="77777777" w:rsidR="00961067" w:rsidRPr="00961067" w:rsidRDefault="00961067" w:rsidP="00961067">
            <w:pPr>
              <w:ind w:firstLine="567"/>
              <w:jc w:val="both"/>
              <w:rPr>
                <w:i/>
                <w:sz w:val="24"/>
              </w:rPr>
            </w:pPr>
            <w:r>
              <w:rPr>
                <w:i/>
                <w:sz w:val="24"/>
              </w:rPr>
              <w:t>459</w:t>
            </w:r>
          </w:p>
        </w:tc>
        <w:tc>
          <w:tcPr>
            <w:tcW w:w="1664" w:type="dxa"/>
            <w:tcBorders>
              <w:top w:val="nil"/>
              <w:left w:val="nil"/>
              <w:bottom w:val="single" w:sz="8" w:space="0" w:color="auto"/>
              <w:right w:val="single" w:sz="8" w:space="0" w:color="auto"/>
            </w:tcBorders>
            <w:noWrap/>
            <w:vAlign w:val="center"/>
          </w:tcPr>
          <w:p w14:paraId="368BCDEA" w14:textId="713251B5" w:rsidR="00961067" w:rsidRPr="00961067" w:rsidRDefault="000E18A9" w:rsidP="00961067">
            <w:pPr>
              <w:ind w:firstLine="567"/>
              <w:jc w:val="both"/>
              <w:rPr>
                <w:i/>
                <w:sz w:val="24"/>
              </w:rPr>
            </w:pPr>
            <w:r>
              <w:rPr>
                <w:i/>
                <w:sz w:val="24"/>
              </w:rPr>
              <w:t>767</w:t>
            </w:r>
          </w:p>
        </w:tc>
      </w:tr>
    </w:tbl>
    <w:p w14:paraId="1288AEDF" w14:textId="6AC69163" w:rsidR="00961067" w:rsidRDefault="00961067" w:rsidP="00DB68DA">
      <w:pPr>
        <w:ind w:firstLine="567"/>
        <w:jc w:val="right"/>
        <w:rPr>
          <w:i/>
          <w:sz w:val="24"/>
        </w:rPr>
      </w:pPr>
    </w:p>
    <w:p w14:paraId="20A96F77" w14:textId="208FADCD" w:rsidR="001C31E4" w:rsidRDefault="001C31E4" w:rsidP="00F62AEE">
      <w:pPr>
        <w:rPr>
          <w:b/>
          <w:sz w:val="24"/>
        </w:rPr>
      </w:pPr>
      <w:r w:rsidRPr="00B12E6C">
        <w:rPr>
          <w:b/>
          <w:noProof/>
          <w:sz w:val="24"/>
          <w:lang w:eastAsia="lt-LT"/>
        </w:rPr>
        <w:t>2.</w:t>
      </w:r>
      <w:r w:rsidR="000447F2">
        <w:rPr>
          <w:b/>
          <w:noProof/>
          <w:sz w:val="24"/>
          <w:lang w:eastAsia="lt-LT"/>
        </w:rPr>
        <w:t>5.</w:t>
      </w:r>
      <w:r w:rsidRPr="00B12E6C">
        <w:rPr>
          <w:b/>
          <w:noProof/>
          <w:sz w:val="24"/>
          <w:lang w:eastAsia="lt-LT"/>
        </w:rPr>
        <w:t>8. Apsilankymai pas socialinį darbuotoją</w:t>
      </w:r>
      <w:r w:rsidRPr="00B12E6C">
        <w:rPr>
          <w:b/>
          <w:sz w:val="24"/>
        </w:rPr>
        <w:t xml:space="preserve"> </w:t>
      </w:r>
    </w:p>
    <w:p w14:paraId="1F25E287" w14:textId="77777777" w:rsidR="00B15D23" w:rsidRPr="00B12E6C" w:rsidRDefault="00B15D23" w:rsidP="00F62AEE">
      <w:pPr>
        <w:rPr>
          <w:b/>
          <w:sz w:val="24"/>
        </w:rPr>
      </w:pPr>
    </w:p>
    <w:p w14:paraId="0B7014A9" w14:textId="0F405AFE" w:rsidR="00B15D23" w:rsidRPr="006B7B38" w:rsidRDefault="008008EA" w:rsidP="001B1F0B">
      <w:pPr>
        <w:ind w:firstLine="567"/>
        <w:jc w:val="both"/>
        <w:rPr>
          <w:sz w:val="24"/>
          <w:lang w:val="en-GB" w:eastAsia="lt-LT"/>
        </w:rPr>
      </w:pPr>
      <w:r>
        <w:rPr>
          <w:sz w:val="24"/>
          <w:lang w:eastAsia="lt-LT"/>
        </w:rPr>
        <w:lastRenderedPageBreak/>
        <w:t>202</w:t>
      </w:r>
      <w:r w:rsidR="006B7B38">
        <w:rPr>
          <w:sz w:val="24"/>
          <w:lang w:eastAsia="lt-LT"/>
        </w:rPr>
        <w:t>1</w:t>
      </w:r>
      <w:r w:rsidR="001B1F0B">
        <w:rPr>
          <w:sz w:val="24"/>
          <w:lang w:eastAsia="lt-LT"/>
        </w:rPr>
        <w:t xml:space="preserve"> m. VšĮ Molėtų r. PSPC dirbo viena socialinė darbuotoja. Apsilankymų pas socialinį darbuotoją skaičius per pastaruosius</w:t>
      </w:r>
      <w:r w:rsidR="006B7B38">
        <w:rPr>
          <w:sz w:val="24"/>
          <w:lang w:eastAsia="lt-LT"/>
        </w:rPr>
        <w:t xml:space="preserve"> </w:t>
      </w:r>
      <w:r w:rsidR="006B7B38">
        <w:rPr>
          <w:sz w:val="24"/>
          <w:lang w:val="en-GB" w:eastAsia="lt-LT"/>
        </w:rPr>
        <w:t>2</w:t>
      </w:r>
      <w:r w:rsidR="001B1F0B">
        <w:rPr>
          <w:sz w:val="24"/>
          <w:lang w:eastAsia="lt-LT"/>
        </w:rPr>
        <w:t xml:space="preserve"> metus mažėjo</w:t>
      </w:r>
      <w:r w:rsidR="006B7B38">
        <w:rPr>
          <w:sz w:val="24"/>
          <w:lang w:eastAsia="lt-LT"/>
        </w:rPr>
        <w:t xml:space="preserve">, lyginant su </w:t>
      </w:r>
      <w:r w:rsidR="006B7B38">
        <w:rPr>
          <w:sz w:val="24"/>
          <w:lang w:val="en-GB" w:eastAsia="lt-LT"/>
        </w:rPr>
        <w:t>2019 m.</w:t>
      </w:r>
    </w:p>
    <w:p w14:paraId="65D55309" w14:textId="77777777" w:rsidR="001C31E4" w:rsidRPr="00234654" w:rsidRDefault="001C31E4" w:rsidP="007422E0">
      <w:pPr>
        <w:rPr>
          <w:b/>
          <w:sz w:val="20"/>
          <w:szCs w:val="20"/>
        </w:rPr>
      </w:pPr>
      <w:r>
        <w:rPr>
          <w:sz w:val="24"/>
          <w:lang w:eastAsia="lt-LT"/>
        </w:rPr>
        <w:t xml:space="preserve"> </w:t>
      </w:r>
    </w:p>
    <w:p w14:paraId="6DEF0F0B" w14:textId="341C1F90" w:rsidR="00421255" w:rsidRDefault="00543EC8" w:rsidP="006B7B38">
      <w:pPr>
        <w:jc w:val="right"/>
        <w:rPr>
          <w:i/>
          <w:sz w:val="24"/>
        </w:rPr>
      </w:pPr>
      <w:r w:rsidRPr="00961067">
        <w:rPr>
          <w:i/>
          <w:szCs w:val="22"/>
        </w:rPr>
        <w:t>1</w:t>
      </w:r>
      <w:r>
        <w:rPr>
          <w:i/>
          <w:szCs w:val="22"/>
        </w:rPr>
        <w:t>5</w:t>
      </w:r>
      <w:r w:rsidRPr="00961067">
        <w:rPr>
          <w:i/>
          <w:szCs w:val="22"/>
        </w:rPr>
        <w:t xml:space="preserve"> lentelė</w:t>
      </w:r>
      <w:r w:rsidR="003A7939">
        <w:rPr>
          <w:i/>
          <w:szCs w:val="22"/>
        </w:rPr>
        <w:t>.</w:t>
      </w:r>
      <w:r w:rsidRPr="00961067">
        <w:rPr>
          <w:i/>
          <w:szCs w:val="22"/>
        </w:rPr>
        <w:t xml:space="preserve"> </w:t>
      </w:r>
      <w:r w:rsidR="001C31E4">
        <w:rPr>
          <w:i/>
          <w:sz w:val="24"/>
        </w:rPr>
        <w:t>1</w:t>
      </w:r>
      <w:r w:rsidR="00DB68DA">
        <w:rPr>
          <w:i/>
          <w:sz w:val="24"/>
        </w:rPr>
        <w:t>6</w:t>
      </w:r>
      <w:r w:rsidR="001C31E4">
        <w:rPr>
          <w:i/>
          <w:sz w:val="24"/>
        </w:rPr>
        <w:t xml:space="preserve"> diagrama. Apsilankym</w:t>
      </w:r>
      <w:r w:rsidR="00CE4809">
        <w:rPr>
          <w:i/>
          <w:sz w:val="24"/>
        </w:rPr>
        <w:t>ai pas socialinį darbuotoją 201</w:t>
      </w:r>
      <w:r>
        <w:rPr>
          <w:i/>
          <w:sz w:val="24"/>
        </w:rPr>
        <w:t>9</w:t>
      </w:r>
      <w:r w:rsidR="001C31E4">
        <w:rPr>
          <w:i/>
          <w:sz w:val="24"/>
        </w:rPr>
        <w:t>-20</w:t>
      </w:r>
      <w:r w:rsidR="00C872F7">
        <w:rPr>
          <w:i/>
          <w:sz w:val="24"/>
        </w:rPr>
        <w:t>2</w:t>
      </w:r>
      <w:r>
        <w:rPr>
          <w:i/>
          <w:sz w:val="24"/>
        </w:rPr>
        <w:t>1</w:t>
      </w:r>
      <w:r w:rsidR="001C31E4">
        <w:rPr>
          <w:i/>
          <w:sz w:val="24"/>
        </w:rPr>
        <w:t xml:space="preserve"> m. </w:t>
      </w:r>
    </w:p>
    <w:p w14:paraId="711CA50E" w14:textId="74989803" w:rsidR="006B7B38" w:rsidRDefault="00762C55" w:rsidP="006B7B38">
      <w:pPr>
        <w:jc w:val="right"/>
        <w:rPr>
          <w:i/>
          <w:sz w:val="24"/>
        </w:rPr>
      </w:pPr>
      <w:r>
        <w:rPr>
          <w:noProof/>
          <w:lang w:eastAsia="lt-LT"/>
        </w:rPr>
        <w:drawing>
          <wp:anchor distT="0" distB="0" distL="114300" distR="114300" simplePos="0" relativeHeight="251657728" behindDoc="0" locked="0" layoutInCell="1" allowOverlap="1" wp14:anchorId="064616E7" wp14:editId="17C2AE81">
            <wp:simplePos x="0" y="0"/>
            <wp:positionH relativeFrom="column">
              <wp:posOffset>156845</wp:posOffset>
            </wp:positionH>
            <wp:positionV relativeFrom="paragraph">
              <wp:posOffset>955675</wp:posOffset>
            </wp:positionV>
            <wp:extent cx="5924550" cy="1000125"/>
            <wp:effectExtent l="0" t="0" r="19050" b="9525"/>
            <wp:wrapSquare wrapText="bothSides"/>
            <wp:docPr id="7" name="Objektas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2"/>
        <w:tblOverlap w:val="never"/>
        <w:tblW w:w="9398" w:type="dxa"/>
        <w:tblLook w:val="00A0" w:firstRow="1" w:lastRow="0" w:firstColumn="1" w:lastColumn="0" w:noHBand="0" w:noVBand="0"/>
      </w:tblPr>
      <w:tblGrid>
        <w:gridCol w:w="4608"/>
        <w:gridCol w:w="1563"/>
        <w:gridCol w:w="1563"/>
        <w:gridCol w:w="1664"/>
      </w:tblGrid>
      <w:tr w:rsidR="00234654" w:rsidRPr="00234654" w14:paraId="26031386" w14:textId="77777777" w:rsidTr="00234654">
        <w:trPr>
          <w:trHeight w:val="690"/>
        </w:trPr>
        <w:tc>
          <w:tcPr>
            <w:tcW w:w="4608" w:type="dxa"/>
            <w:vMerge w:val="restart"/>
            <w:tcBorders>
              <w:top w:val="single" w:sz="8" w:space="0" w:color="auto"/>
              <w:left w:val="single" w:sz="8" w:space="0" w:color="auto"/>
              <w:right w:val="single" w:sz="8" w:space="0" w:color="auto"/>
            </w:tcBorders>
            <w:shd w:val="clear" w:color="000000" w:fill="4A442A"/>
            <w:noWrap/>
            <w:vAlign w:val="center"/>
          </w:tcPr>
          <w:p w14:paraId="07211010" w14:textId="77777777" w:rsidR="00234654" w:rsidRPr="00234654" w:rsidRDefault="00234654" w:rsidP="00234654">
            <w:pPr>
              <w:rPr>
                <w:bCs/>
                <w:color w:val="FFFFFF" w:themeColor="background1"/>
                <w:szCs w:val="22"/>
              </w:rPr>
            </w:pPr>
            <w:r w:rsidRPr="00234654">
              <w:rPr>
                <w:noProof/>
                <w:color w:val="FFFFFF" w:themeColor="background1"/>
                <w:szCs w:val="22"/>
                <w:lang w:eastAsia="lt-LT"/>
              </w:rPr>
              <w:t>Socialinis darbuotojas</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1A71DB0E" w14:textId="77777777" w:rsidR="00234654" w:rsidRPr="00234654" w:rsidRDefault="00234654" w:rsidP="00234654">
            <w:pPr>
              <w:rPr>
                <w:bCs/>
                <w:color w:val="FFFFFF" w:themeColor="background1"/>
                <w:szCs w:val="22"/>
              </w:rPr>
            </w:pPr>
            <w:r w:rsidRPr="00234654">
              <w:rPr>
                <w:bCs/>
                <w:color w:val="FFFFFF" w:themeColor="background1"/>
                <w:szCs w:val="22"/>
              </w:rPr>
              <w:t xml:space="preserve">Apsilankymai 2019 m. </w:t>
            </w:r>
          </w:p>
        </w:tc>
        <w:tc>
          <w:tcPr>
            <w:tcW w:w="1563" w:type="dxa"/>
            <w:tcBorders>
              <w:top w:val="single" w:sz="8" w:space="0" w:color="auto"/>
              <w:left w:val="nil"/>
              <w:bottom w:val="single" w:sz="8" w:space="0" w:color="auto"/>
              <w:right w:val="single" w:sz="8" w:space="0" w:color="auto"/>
            </w:tcBorders>
            <w:shd w:val="clear" w:color="000000" w:fill="4A442A"/>
            <w:vAlign w:val="center"/>
          </w:tcPr>
          <w:p w14:paraId="1CED6621" w14:textId="77777777" w:rsidR="00234654" w:rsidRPr="00234654" w:rsidRDefault="00234654" w:rsidP="00234654">
            <w:pPr>
              <w:rPr>
                <w:bCs/>
                <w:color w:val="FFFFFF" w:themeColor="background1"/>
                <w:szCs w:val="22"/>
              </w:rPr>
            </w:pPr>
            <w:r w:rsidRPr="00234654">
              <w:rPr>
                <w:bCs/>
                <w:color w:val="FFFFFF" w:themeColor="background1"/>
                <w:szCs w:val="22"/>
              </w:rPr>
              <w:t xml:space="preserve">Apsilankymai 2020 m. </w:t>
            </w:r>
          </w:p>
        </w:tc>
        <w:tc>
          <w:tcPr>
            <w:tcW w:w="1664" w:type="dxa"/>
            <w:tcBorders>
              <w:top w:val="single" w:sz="8" w:space="0" w:color="auto"/>
              <w:left w:val="nil"/>
              <w:bottom w:val="single" w:sz="8" w:space="0" w:color="auto"/>
              <w:right w:val="single" w:sz="8" w:space="0" w:color="auto"/>
            </w:tcBorders>
            <w:shd w:val="clear" w:color="000000" w:fill="4A442A"/>
            <w:vAlign w:val="center"/>
          </w:tcPr>
          <w:p w14:paraId="5A73C2C0" w14:textId="77777777" w:rsidR="00234654" w:rsidRPr="00234654" w:rsidRDefault="00234654" w:rsidP="00234654">
            <w:pPr>
              <w:rPr>
                <w:bCs/>
                <w:color w:val="FFFFFF" w:themeColor="background1"/>
                <w:szCs w:val="22"/>
              </w:rPr>
            </w:pPr>
            <w:r w:rsidRPr="00234654">
              <w:rPr>
                <w:bCs/>
                <w:color w:val="FFFFFF" w:themeColor="background1"/>
                <w:szCs w:val="22"/>
              </w:rPr>
              <w:t xml:space="preserve">Apsilankymai 2021 m. </w:t>
            </w:r>
          </w:p>
        </w:tc>
      </w:tr>
      <w:tr w:rsidR="00234654" w:rsidRPr="00234654" w14:paraId="284C5E61" w14:textId="77777777" w:rsidTr="008A7DA9">
        <w:trPr>
          <w:trHeight w:val="139"/>
        </w:trPr>
        <w:tc>
          <w:tcPr>
            <w:tcW w:w="4608" w:type="dxa"/>
            <w:vMerge/>
            <w:tcBorders>
              <w:left w:val="single" w:sz="8" w:space="0" w:color="auto"/>
              <w:bottom w:val="single" w:sz="8" w:space="0" w:color="auto"/>
              <w:right w:val="single" w:sz="8" w:space="0" w:color="auto"/>
            </w:tcBorders>
            <w:shd w:val="clear" w:color="000000" w:fill="FFFFFF"/>
            <w:noWrap/>
            <w:vAlign w:val="center"/>
          </w:tcPr>
          <w:p w14:paraId="5F10B200" w14:textId="77777777" w:rsidR="00234654" w:rsidRPr="00234654" w:rsidRDefault="00234654" w:rsidP="00234654">
            <w:pPr>
              <w:rPr>
                <w:i/>
                <w:sz w:val="24"/>
              </w:rPr>
            </w:pPr>
          </w:p>
        </w:tc>
        <w:tc>
          <w:tcPr>
            <w:tcW w:w="1563" w:type="dxa"/>
            <w:tcBorders>
              <w:top w:val="nil"/>
              <w:left w:val="nil"/>
              <w:bottom w:val="single" w:sz="8" w:space="0" w:color="auto"/>
              <w:right w:val="single" w:sz="8" w:space="0" w:color="auto"/>
            </w:tcBorders>
            <w:noWrap/>
            <w:vAlign w:val="center"/>
          </w:tcPr>
          <w:p w14:paraId="1E899E4B" w14:textId="661A9B93" w:rsidR="00234654" w:rsidRPr="00234654" w:rsidRDefault="006B7B38" w:rsidP="00234654">
            <w:pPr>
              <w:rPr>
                <w:i/>
                <w:sz w:val="24"/>
              </w:rPr>
            </w:pPr>
            <w:r>
              <w:rPr>
                <w:i/>
                <w:sz w:val="24"/>
              </w:rPr>
              <w:t>356</w:t>
            </w:r>
          </w:p>
        </w:tc>
        <w:tc>
          <w:tcPr>
            <w:tcW w:w="1563" w:type="dxa"/>
            <w:tcBorders>
              <w:top w:val="nil"/>
              <w:left w:val="nil"/>
              <w:bottom w:val="single" w:sz="8" w:space="0" w:color="auto"/>
              <w:right w:val="single" w:sz="8" w:space="0" w:color="auto"/>
            </w:tcBorders>
            <w:noWrap/>
            <w:vAlign w:val="center"/>
          </w:tcPr>
          <w:p w14:paraId="208A5321" w14:textId="72DE3253" w:rsidR="00234654" w:rsidRPr="00234654" w:rsidRDefault="006B7B38" w:rsidP="00234654">
            <w:pPr>
              <w:rPr>
                <w:i/>
                <w:sz w:val="24"/>
              </w:rPr>
            </w:pPr>
            <w:r>
              <w:rPr>
                <w:i/>
                <w:sz w:val="24"/>
              </w:rPr>
              <w:t>93</w:t>
            </w:r>
          </w:p>
        </w:tc>
        <w:tc>
          <w:tcPr>
            <w:tcW w:w="1664" w:type="dxa"/>
            <w:tcBorders>
              <w:top w:val="nil"/>
              <w:left w:val="nil"/>
              <w:bottom w:val="single" w:sz="8" w:space="0" w:color="auto"/>
              <w:right w:val="single" w:sz="8" w:space="0" w:color="auto"/>
            </w:tcBorders>
            <w:noWrap/>
            <w:vAlign w:val="center"/>
          </w:tcPr>
          <w:p w14:paraId="75A3CF15" w14:textId="51EC6EA6" w:rsidR="00234654" w:rsidRPr="00234654" w:rsidRDefault="006B7B38" w:rsidP="00234654">
            <w:pPr>
              <w:rPr>
                <w:i/>
                <w:sz w:val="24"/>
              </w:rPr>
            </w:pPr>
            <w:r>
              <w:rPr>
                <w:i/>
                <w:sz w:val="24"/>
              </w:rPr>
              <w:t>184</w:t>
            </w:r>
          </w:p>
        </w:tc>
      </w:tr>
    </w:tbl>
    <w:p w14:paraId="27A408E5" w14:textId="77777777" w:rsidR="00543EC8" w:rsidRDefault="00543EC8" w:rsidP="00702D2E">
      <w:pPr>
        <w:rPr>
          <w:i/>
          <w:sz w:val="24"/>
        </w:rPr>
      </w:pPr>
    </w:p>
    <w:p w14:paraId="5AF5F8A8" w14:textId="1A92FFD9" w:rsidR="001C31E4" w:rsidRPr="00DF77B1" w:rsidRDefault="001C31E4" w:rsidP="00702D2E">
      <w:pPr>
        <w:rPr>
          <w:b/>
          <w:sz w:val="24"/>
        </w:rPr>
      </w:pPr>
      <w:r w:rsidRPr="00DF77B1">
        <w:rPr>
          <w:i/>
          <w:sz w:val="24"/>
        </w:rPr>
        <w:t xml:space="preserve"> </w:t>
      </w:r>
      <w:r w:rsidR="000447F2" w:rsidRPr="00DF77B1">
        <w:rPr>
          <w:b/>
          <w:sz w:val="24"/>
        </w:rPr>
        <w:t>3</w:t>
      </w:r>
      <w:r w:rsidRPr="00DF77B1">
        <w:rPr>
          <w:b/>
          <w:sz w:val="24"/>
        </w:rPr>
        <w:t xml:space="preserve"> P</w:t>
      </w:r>
      <w:r w:rsidR="00410964" w:rsidRPr="00DF77B1">
        <w:rPr>
          <w:b/>
          <w:sz w:val="24"/>
        </w:rPr>
        <w:t>revencinių program</w:t>
      </w:r>
      <w:r w:rsidR="008A1190" w:rsidRPr="00DF77B1">
        <w:rPr>
          <w:b/>
          <w:sz w:val="24"/>
        </w:rPr>
        <w:t>ų vykdymo 202</w:t>
      </w:r>
      <w:r w:rsidR="008A7DA9" w:rsidRPr="00DF77B1">
        <w:rPr>
          <w:b/>
          <w:sz w:val="24"/>
        </w:rPr>
        <w:t>1</w:t>
      </w:r>
      <w:r w:rsidRPr="00DF77B1">
        <w:rPr>
          <w:b/>
          <w:sz w:val="24"/>
        </w:rPr>
        <w:t xml:space="preserve"> m. analizė </w:t>
      </w:r>
    </w:p>
    <w:p w14:paraId="273CCCA5" w14:textId="77777777" w:rsidR="0045201B" w:rsidRDefault="0045201B" w:rsidP="00173BEC">
      <w:pPr>
        <w:spacing w:line="240" w:lineRule="auto"/>
        <w:rPr>
          <w:b/>
          <w:sz w:val="24"/>
        </w:rPr>
      </w:pPr>
    </w:p>
    <w:p w14:paraId="62839361" w14:textId="56ED6713" w:rsidR="001C31E4" w:rsidRDefault="004B729B" w:rsidP="00B2508E">
      <w:pPr>
        <w:spacing w:line="240" w:lineRule="auto"/>
        <w:jc w:val="both"/>
        <w:rPr>
          <w:b/>
          <w:sz w:val="24"/>
        </w:rPr>
      </w:pPr>
      <w:r w:rsidRPr="00B2508E">
        <w:rPr>
          <w:b/>
          <w:sz w:val="24"/>
        </w:rPr>
        <w:t>3</w:t>
      </w:r>
      <w:r w:rsidR="001C31E4" w:rsidRPr="00B2508E">
        <w:rPr>
          <w:b/>
          <w:sz w:val="24"/>
        </w:rPr>
        <w:t>.1.Gimdos kaklelio citologinio tepinėlio paėmimo ir rezultatų įvertinimo programa (1844)</w:t>
      </w:r>
      <w:r w:rsidR="001C31E4" w:rsidRPr="00B2508E">
        <w:rPr>
          <w:b/>
          <w:noProof/>
          <w:sz w:val="24"/>
          <w:lang w:eastAsia="lt-LT"/>
        </w:rPr>
        <w:t xml:space="preserve"> ir i</w:t>
      </w:r>
      <w:r w:rsidR="001C31E4" w:rsidRPr="00B2508E">
        <w:rPr>
          <w:b/>
          <w:sz w:val="24"/>
        </w:rPr>
        <w:t>nformacijos dėl gimdos kaklelio piktybinių navikų</w:t>
      </w:r>
      <w:r w:rsidR="00A27D20">
        <w:rPr>
          <w:b/>
          <w:sz w:val="24"/>
        </w:rPr>
        <w:t xml:space="preserve"> profilaktikos teikimo paslauga</w:t>
      </w:r>
      <w:r w:rsidR="001C31E4" w:rsidRPr="00B2508E">
        <w:rPr>
          <w:b/>
          <w:sz w:val="24"/>
        </w:rPr>
        <w:t xml:space="preserve"> (1845)</w:t>
      </w:r>
    </w:p>
    <w:p w14:paraId="6CB9EE57" w14:textId="77777777" w:rsidR="00A27D20" w:rsidRPr="00B2508E" w:rsidRDefault="00A27D20" w:rsidP="00B2508E">
      <w:pPr>
        <w:spacing w:line="240" w:lineRule="auto"/>
        <w:jc w:val="both"/>
        <w:rPr>
          <w:b/>
          <w:noProof/>
          <w:sz w:val="24"/>
          <w:lang w:eastAsia="lt-LT"/>
        </w:rPr>
      </w:pPr>
    </w:p>
    <w:p w14:paraId="71F1894A" w14:textId="3DCB23B0" w:rsidR="006B7B38" w:rsidRDefault="001C31E4" w:rsidP="000447F2">
      <w:pPr>
        <w:pStyle w:val="Sraopastraipa"/>
        <w:spacing w:line="240" w:lineRule="auto"/>
        <w:ind w:left="0" w:firstLine="567"/>
        <w:jc w:val="both"/>
        <w:rPr>
          <w:i/>
        </w:rPr>
      </w:pPr>
      <w:r w:rsidRPr="00B2508E">
        <w:rPr>
          <w:sz w:val="24"/>
        </w:rPr>
        <w:t>Gimdos kaklelio piktybinių navikų prevencini</w:t>
      </w:r>
      <w:r w:rsidR="00157E7F">
        <w:rPr>
          <w:sz w:val="24"/>
        </w:rPr>
        <w:t>ų priemonių programa skirta 25-59</w:t>
      </w:r>
      <w:r w:rsidRPr="00B2508E">
        <w:rPr>
          <w:sz w:val="24"/>
        </w:rPr>
        <w:t xml:space="preserve"> m. amžiaus mot</w:t>
      </w:r>
      <w:r w:rsidR="00A27D20">
        <w:rPr>
          <w:sz w:val="24"/>
        </w:rPr>
        <w:t xml:space="preserve">erims, vykdoma kas trys metai. </w:t>
      </w:r>
      <w:r w:rsidR="008A7DA9">
        <w:rPr>
          <w:sz w:val="24"/>
        </w:rPr>
        <w:t>Per 2021</w:t>
      </w:r>
      <w:r w:rsidR="00A27D20">
        <w:rPr>
          <w:sz w:val="24"/>
        </w:rPr>
        <w:t xml:space="preserve"> m.</w:t>
      </w:r>
      <w:r w:rsidRPr="00B2508E">
        <w:rPr>
          <w:sz w:val="24"/>
        </w:rPr>
        <w:t xml:space="preserve"> ataskaitinį laikotarpį </w:t>
      </w:r>
      <w:r w:rsidR="00085D65" w:rsidRPr="00B2508E">
        <w:rPr>
          <w:sz w:val="24"/>
        </w:rPr>
        <w:t xml:space="preserve">buvo </w:t>
      </w:r>
      <w:r w:rsidR="00157E7F">
        <w:rPr>
          <w:sz w:val="24"/>
        </w:rPr>
        <w:t>1</w:t>
      </w:r>
      <w:r w:rsidR="008A7DA9">
        <w:rPr>
          <w:sz w:val="24"/>
        </w:rPr>
        <w:t>002</w:t>
      </w:r>
      <w:r w:rsidR="00085D65">
        <w:rPr>
          <w:sz w:val="24"/>
        </w:rPr>
        <w:t xml:space="preserve"> </w:t>
      </w:r>
      <w:r w:rsidRPr="00B2508E">
        <w:rPr>
          <w:sz w:val="24"/>
        </w:rPr>
        <w:t xml:space="preserve">galinčių </w:t>
      </w:r>
      <w:r w:rsidR="00085D65">
        <w:rPr>
          <w:sz w:val="24"/>
        </w:rPr>
        <w:t>dalyvauti programoje</w:t>
      </w:r>
      <w:r w:rsidRPr="00B2508E">
        <w:rPr>
          <w:sz w:val="24"/>
        </w:rPr>
        <w:t xml:space="preserve"> </w:t>
      </w:r>
      <w:r w:rsidR="00085D65">
        <w:rPr>
          <w:sz w:val="24"/>
        </w:rPr>
        <w:t>moterų</w:t>
      </w:r>
      <w:r w:rsidR="00CE4809" w:rsidRPr="00B2508E">
        <w:rPr>
          <w:sz w:val="24"/>
        </w:rPr>
        <w:t>.</w:t>
      </w:r>
      <w:r w:rsidR="008C571F" w:rsidRPr="00B2508E">
        <w:rPr>
          <w:sz w:val="24"/>
        </w:rPr>
        <w:t xml:space="preserve"> Informavi</w:t>
      </w:r>
      <w:r w:rsidR="00085D65">
        <w:rPr>
          <w:sz w:val="24"/>
        </w:rPr>
        <w:t>mo paslaugų 20</w:t>
      </w:r>
      <w:r w:rsidR="008A1190">
        <w:rPr>
          <w:sz w:val="24"/>
        </w:rPr>
        <w:t>2</w:t>
      </w:r>
      <w:r w:rsidR="008A7DA9">
        <w:rPr>
          <w:sz w:val="24"/>
        </w:rPr>
        <w:t>1</w:t>
      </w:r>
      <w:r w:rsidR="00426773">
        <w:rPr>
          <w:sz w:val="24"/>
        </w:rPr>
        <w:t xml:space="preserve"> m</w:t>
      </w:r>
      <w:r w:rsidR="00A27D20">
        <w:rPr>
          <w:sz w:val="24"/>
        </w:rPr>
        <w:t>.</w:t>
      </w:r>
      <w:r w:rsidR="008A7DA9">
        <w:rPr>
          <w:sz w:val="24"/>
        </w:rPr>
        <w:t xml:space="preserve"> suteikta 1270</w:t>
      </w:r>
      <w:r w:rsidR="00085D65">
        <w:rPr>
          <w:sz w:val="24"/>
        </w:rPr>
        <w:t xml:space="preserve"> karto, citologinio tepinėl</w:t>
      </w:r>
      <w:r w:rsidR="007545E7">
        <w:rPr>
          <w:sz w:val="24"/>
        </w:rPr>
        <w:t>io paėmimo paslauga sute</w:t>
      </w:r>
      <w:r w:rsidR="008A7DA9">
        <w:rPr>
          <w:sz w:val="24"/>
        </w:rPr>
        <w:t>ikta 548</w:t>
      </w:r>
      <w:r w:rsidR="00A27D20">
        <w:rPr>
          <w:sz w:val="24"/>
        </w:rPr>
        <w:t xml:space="preserve"> </w:t>
      </w:r>
      <w:r w:rsidR="00085D65">
        <w:rPr>
          <w:sz w:val="24"/>
        </w:rPr>
        <w:t>kartus.</w:t>
      </w:r>
    </w:p>
    <w:p w14:paraId="56772FDF" w14:textId="5A2CDCE8" w:rsidR="001C31E4" w:rsidRDefault="00A27D20" w:rsidP="00803D9D">
      <w:pPr>
        <w:pStyle w:val="Sraopastraipa"/>
        <w:spacing w:line="240" w:lineRule="auto"/>
        <w:ind w:left="142"/>
        <w:jc w:val="right"/>
        <w:rPr>
          <w:i/>
        </w:rPr>
      </w:pPr>
      <w:r>
        <w:rPr>
          <w:i/>
        </w:rPr>
        <w:t>1</w:t>
      </w:r>
      <w:r w:rsidR="00DB68DA">
        <w:rPr>
          <w:i/>
        </w:rPr>
        <w:t>7</w:t>
      </w:r>
      <w:r w:rsidR="00676640">
        <w:rPr>
          <w:i/>
        </w:rPr>
        <w:t xml:space="preserve"> diagrama</w:t>
      </w:r>
      <w:r>
        <w:rPr>
          <w:i/>
        </w:rPr>
        <w:t xml:space="preserve">. </w:t>
      </w:r>
      <w:r w:rsidRPr="00A454A7">
        <w:rPr>
          <w:i/>
        </w:rPr>
        <w:t>Gydytojų paslaug</w:t>
      </w:r>
      <w:r w:rsidR="00315AF0">
        <w:rPr>
          <w:i/>
        </w:rPr>
        <w:t xml:space="preserve">os 1844 </w:t>
      </w:r>
      <w:r>
        <w:rPr>
          <w:i/>
        </w:rPr>
        <w:t xml:space="preserve"> </w:t>
      </w:r>
      <w:r w:rsidRPr="00A454A7">
        <w:rPr>
          <w:i/>
        </w:rPr>
        <w:t xml:space="preserve">teikimas </w:t>
      </w:r>
    </w:p>
    <w:p w14:paraId="4B49D8A5" w14:textId="5B23B70E" w:rsidR="00315AF0" w:rsidRDefault="00EE25C2" w:rsidP="00A27D20">
      <w:pPr>
        <w:pStyle w:val="Sraopastraipa"/>
        <w:spacing w:line="240" w:lineRule="auto"/>
        <w:ind w:left="0"/>
        <w:jc w:val="right"/>
        <w:rPr>
          <w:i/>
        </w:rPr>
      </w:pPr>
      <w:r>
        <w:rPr>
          <w:noProof/>
          <w:lang w:eastAsia="lt-LT"/>
        </w:rPr>
        <w:drawing>
          <wp:anchor distT="0" distB="0" distL="114300" distR="114300" simplePos="0" relativeHeight="251656704" behindDoc="0" locked="0" layoutInCell="1" allowOverlap="1" wp14:anchorId="1410E477" wp14:editId="514E2171">
            <wp:simplePos x="0" y="0"/>
            <wp:positionH relativeFrom="column">
              <wp:posOffset>293370</wp:posOffset>
            </wp:positionH>
            <wp:positionV relativeFrom="paragraph">
              <wp:posOffset>211455</wp:posOffset>
            </wp:positionV>
            <wp:extent cx="5825490" cy="1441450"/>
            <wp:effectExtent l="0" t="0" r="3810" b="6350"/>
            <wp:wrapSquare wrapText="bothSides"/>
            <wp:docPr id="39" name="Objektas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689976AB" w14:textId="77777777" w:rsidR="003A7939" w:rsidRDefault="003A7939" w:rsidP="00315AF0">
      <w:pPr>
        <w:pStyle w:val="Sraopastraipa"/>
        <w:spacing w:line="240" w:lineRule="auto"/>
        <w:ind w:left="0"/>
        <w:jc w:val="right"/>
        <w:rPr>
          <w:i/>
        </w:rPr>
      </w:pPr>
    </w:p>
    <w:p w14:paraId="6B08FDB1" w14:textId="77777777" w:rsidR="00315AF0" w:rsidRPr="00A27D20" w:rsidRDefault="00315AF0" w:rsidP="00315AF0">
      <w:pPr>
        <w:pStyle w:val="Sraopastraipa"/>
        <w:spacing w:line="240" w:lineRule="auto"/>
        <w:ind w:left="0"/>
        <w:jc w:val="right"/>
        <w:rPr>
          <w:i/>
        </w:rPr>
      </w:pPr>
      <w:r>
        <w:rPr>
          <w:i/>
        </w:rPr>
        <w:t>1</w:t>
      </w:r>
      <w:r w:rsidR="00DB68DA">
        <w:rPr>
          <w:i/>
        </w:rPr>
        <w:t>8</w:t>
      </w:r>
      <w:r w:rsidR="00676640">
        <w:rPr>
          <w:i/>
        </w:rPr>
        <w:t xml:space="preserve"> diagrama</w:t>
      </w:r>
      <w:r>
        <w:rPr>
          <w:i/>
        </w:rPr>
        <w:t xml:space="preserve">. </w:t>
      </w:r>
      <w:r w:rsidRPr="00A454A7">
        <w:rPr>
          <w:i/>
        </w:rPr>
        <w:t>Gydytojų paslaug</w:t>
      </w:r>
      <w:r>
        <w:rPr>
          <w:i/>
        </w:rPr>
        <w:t xml:space="preserve">os  1845 </w:t>
      </w:r>
      <w:r w:rsidRPr="00A454A7">
        <w:rPr>
          <w:i/>
        </w:rPr>
        <w:t xml:space="preserve">teikimas </w:t>
      </w:r>
    </w:p>
    <w:p w14:paraId="52F961A4" w14:textId="77777777" w:rsidR="00315AF0" w:rsidRDefault="00315AF0" w:rsidP="00A27D20">
      <w:pPr>
        <w:spacing w:line="240" w:lineRule="auto"/>
        <w:jc w:val="center"/>
        <w:rPr>
          <w:b/>
          <w:sz w:val="24"/>
        </w:rPr>
      </w:pPr>
    </w:p>
    <w:p w14:paraId="4423B19C" w14:textId="77777777" w:rsidR="00315AF0" w:rsidRDefault="00315AF0" w:rsidP="006872FB">
      <w:pPr>
        <w:spacing w:line="240" w:lineRule="auto"/>
        <w:jc w:val="center"/>
        <w:rPr>
          <w:b/>
          <w:sz w:val="24"/>
        </w:rPr>
      </w:pPr>
      <w:r w:rsidRPr="00125E0A">
        <w:rPr>
          <w:noProof/>
          <w:lang w:eastAsia="lt-LT"/>
        </w:rPr>
        <w:drawing>
          <wp:inline distT="0" distB="0" distL="0" distR="0" wp14:anchorId="53EF32F3" wp14:editId="67A6221B">
            <wp:extent cx="5953125" cy="1171575"/>
            <wp:effectExtent l="0" t="0" r="9525" b="9525"/>
            <wp:docPr id="4" name="Objekta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D23B28" w14:textId="77777777" w:rsidR="00917897" w:rsidRDefault="00917897" w:rsidP="004A6A5D">
      <w:pPr>
        <w:spacing w:line="240" w:lineRule="auto"/>
        <w:rPr>
          <w:b/>
          <w:sz w:val="24"/>
        </w:rPr>
      </w:pPr>
    </w:p>
    <w:p w14:paraId="3C39F72A" w14:textId="77777777" w:rsidR="009C0D56" w:rsidRDefault="009C0D56" w:rsidP="004A6A5D">
      <w:pPr>
        <w:spacing w:line="240" w:lineRule="auto"/>
        <w:rPr>
          <w:b/>
          <w:sz w:val="24"/>
        </w:rPr>
      </w:pPr>
    </w:p>
    <w:p w14:paraId="2234407B" w14:textId="263AE398" w:rsidR="001C31E4" w:rsidRDefault="001C31E4" w:rsidP="004A6A5D">
      <w:pPr>
        <w:spacing w:line="240" w:lineRule="auto"/>
        <w:rPr>
          <w:b/>
          <w:sz w:val="24"/>
        </w:rPr>
      </w:pPr>
      <w:r>
        <w:rPr>
          <w:b/>
          <w:sz w:val="24"/>
        </w:rPr>
        <w:t>3.2</w:t>
      </w:r>
      <w:r w:rsidRPr="000066BC">
        <w:rPr>
          <w:b/>
          <w:sz w:val="24"/>
        </w:rPr>
        <w:t xml:space="preserve">. Informavimo dėl krūties piktybinių navikų profilaktikos ir siuntimo atlikti </w:t>
      </w:r>
      <w:proofErr w:type="spellStart"/>
      <w:r w:rsidRPr="000066BC">
        <w:rPr>
          <w:b/>
          <w:sz w:val="24"/>
        </w:rPr>
        <w:t>mamografiją</w:t>
      </w:r>
      <w:proofErr w:type="spellEnd"/>
      <w:r w:rsidRPr="000066BC">
        <w:rPr>
          <w:b/>
          <w:sz w:val="24"/>
        </w:rPr>
        <w:t xml:space="preserve"> paslauga (1959)</w:t>
      </w:r>
    </w:p>
    <w:p w14:paraId="499A6515" w14:textId="77777777" w:rsidR="004B729B" w:rsidRDefault="004B729B" w:rsidP="004A6A5D">
      <w:pPr>
        <w:spacing w:line="240" w:lineRule="auto"/>
        <w:rPr>
          <w:b/>
          <w:sz w:val="24"/>
        </w:rPr>
      </w:pPr>
    </w:p>
    <w:p w14:paraId="4324AB86" w14:textId="77777777" w:rsidR="001C31E4" w:rsidRPr="00902B47" w:rsidRDefault="001C31E4" w:rsidP="006102C9">
      <w:pPr>
        <w:tabs>
          <w:tab w:val="left" w:pos="567"/>
          <w:tab w:val="left" w:pos="8505"/>
          <w:tab w:val="left" w:pos="9497"/>
        </w:tabs>
        <w:spacing w:line="240" w:lineRule="auto"/>
        <w:ind w:right="-1" w:firstLine="567"/>
        <w:jc w:val="both"/>
        <w:rPr>
          <w:sz w:val="24"/>
        </w:rPr>
      </w:pPr>
      <w:r w:rsidRPr="00902B47">
        <w:rPr>
          <w:sz w:val="24"/>
        </w:rPr>
        <w:t xml:space="preserve">Atrankinė </w:t>
      </w:r>
      <w:proofErr w:type="spellStart"/>
      <w:r w:rsidRPr="00902B47">
        <w:rPr>
          <w:sz w:val="24"/>
        </w:rPr>
        <w:t>mamografinės</w:t>
      </w:r>
      <w:proofErr w:type="spellEnd"/>
      <w:r w:rsidRPr="00902B47">
        <w:rPr>
          <w:sz w:val="24"/>
        </w:rPr>
        <w:t xml:space="preserve"> pati</w:t>
      </w:r>
      <w:r>
        <w:rPr>
          <w:sz w:val="24"/>
        </w:rPr>
        <w:t>kros dėl krūties vėžio programa skirta 50</w:t>
      </w:r>
      <w:r w:rsidRPr="00BA334A">
        <w:rPr>
          <w:b/>
          <w:sz w:val="24"/>
        </w:rPr>
        <w:t>-</w:t>
      </w:r>
      <w:r>
        <w:rPr>
          <w:sz w:val="24"/>
        </w:rPr>
        <w:t xml:space="preserve">69 m. amžiaus moterims, vykdoma kas 2 metai. Per </w:t>
      </w:r>
      <w:r w:rsidRPr="00A454A7">
        <w:rPr>
          <w:sz w:val="24"/>
        </w:rPr>
        <w:t>20</w:t>
      </w:r>
      <w:r w:rsidR="008A1190">
        <w:rPr>
          <w:sz w:val="24"/>
        </w:rPr>
        <w:t>2</w:t>
      </w:r>
      <w:r w:rsidR="008A7DA9">
        <w:rPr>
          <w:sz w:val="24"/>
        </w:rPr>
        <w:t>1</w:t>
      </w:r>
      <w:r w:rsidR="00A27D20">
        <w:rPr>
          <w:sz w:val="24"/>
        </w:rPr>
        <w:t xml:space="preserve"> m. </w:t>
      </w:r>
      <w:r>
        <w:rPr>
          <w:sz w:val="24"/>
        </w:rPr>
        <w:t xml:space="preserve">ataskaitinį laikotarpį galinčių dalyvauti programoje </w:t>
      </w:r>
      <w:r w:rsidRPr="00A454A7">
        <w:rPr>
          <w:sz w:val="24"/>
        </w:rPr>
        <w:t>šio amžiaus moterų</w:t>
      </w:r>
      <w:r>
        <w:rPr>
          <w:sz w:val="24"/>
        </w:rPr>
        <w:t xml:space="preserve"> skaičius buvo </w:t>
      </w:r>
      <w:r w:rsidR="00AB78C0">
        <w:rPr>
          <w:sz w:val="24"/>
        </w:rPr>
        <w:t>1165</w:t>
      </w:r>
      <w:r w:rsidR="00A27D20">
        <w:rPr>
          <w:sz w:val="24"/>
        </w:rPr>
        <w:t xml:space="preserve">, </w:t>
      </w:r>
      <w:r w:rsidR="00B47CFA">
        <w:rPr>
          <w:sz w:val="24"/>
        </w:rPr>
        <w:t xml:space="preserve">patikrintos </w:t>
      </w:r>
      <w:r w:rsidR="00AB78C0">
        <w:rPr>
          <w:sz w:val="24"/>
        </w:rPr>
        <w:t>807</w:t>
      </w:r>
      <w:r w:rsidR="00A27D20">
        <w:rPr>
          <w:sz w:val="24"/>
        </w:rPr>
        <w:t xml:space="preserve"> moterys, </w:t>
      </w:r>
      <w:proofErr w:type="spellStart"/>
      <w:r w:rsidR="00A27D20">
        <w:rPr>
          <w:sz w:val="24"/>
        </w:rPr>
        <w:t>t.y</w:t>
      </w:r>
      <w:proofErr w:type="spellEnd"/>
      <w:r w:rsidR="00A27D20">
        <w:rPr>
          <w:sz w:val="24"/>
        </w:rPr>
        <w:t>.</w:t>
      </w:r>
      <w:r>
        <w:rPr>
          <w:sz w:val="24"/>
        </w:rPr>
        <w:t xml:space="preserve"> apie </w:t>
      </w:r>
      <w:r w:rsidR="00AB78C0">
        <w:rPr>
          <w:sz w:val="24"/>
        </w:rPr>
        <w:t>69</w:t>
      </w:r>
      <w:r w:rsidR="00A27D20">
        <w:rPr>
          <w:sz w:val="24"/>
        </w:rPr>
        <w:t xml:space="preserve"> proc. </w:t>
      </w:r>
    </w:p>
    <w:p w14:paraId="70D505CC" w14:textId="77777777" w:rsidR="004B729B" w:rsidRDefault="004B729B" w:rsidP="004B729B">
      <w:pPr>
        <w:tabs>
          <w:tab w:val="left" w:pos="9497"/>
        </w:tabs>
        <w:spacing w:line="240" w:lineRule="auto"/>
        <w:ind w:right="-1"/>
        <w:rPr>
          <w:i/>
          <w:szCs w:val="22"/>
        </w:rPr>
      </w:pPr>
    </w:p>
    <w:p w14:paraId="374C664F" w14:textId="77777777" w:rsidR="001C31E4" w:rsidRDefault="00090E7E" w:rsidP="00A27D20">
      <w:pPr>
        <w:spacing w:line="240" w:lineRule="auto"/>
        <w:jc w:val="right"/>
        <w:rPr>
          <w:i/>
          <w:szCs w:val="22"/>
        </w:rPr>
      </w:pPr>
      <w:r>
        <w:rPr>
          <w:i/>
          <w:szCs w:val="22"/>
        </w:rPr>
        <w:t>16</w:t>
      </w:r>
      <w:r w:rsidR="001C31E4">
        <w:rPr>
          <w:i/>
          <w:szCs w:val="22"/>
        </w:rPr>
        <w:t xml:space="preserve"> lentelė ir 1</w:t>
      </w:r>
      <w:r w:rsidR="00DB68DA">
        <w:rPr>
          <w:i/>
          <w:szCs w:val="22"/>
        </w:rPr>
        <w:t>9</w:t>
      </w:r>
      <w:r w:rsidR="001C31E4">
        <w:rPr>
          <w:i/>
          <w:szCs w:val="22"/>
        </w:rPr>
        <w:t xml:space="preserve"> d</w:t>
      </w:r>
      <w:r w:rsidR="001C31E4" w:rsidRPr="004A6A5D">
        <w:rPr>
          <w:i/>
          <w:szCs w:val="22"/>
        </w:rPr>
        <w:t xml:space="preserve">iagrama. Gydytojų paslaugų 1959 teikimas  </w:t>
      </w:r>
    </w:p>
    <w:p w14:paraId="08FDC0A4" w14:textId="77777777" w:rsidR="00FF4E36" w:rsidRPr="004A6A5D" w:rsidRDefault="00FF4E36" w:rsidP="00A27D20">
      <w:pPr>
        <w:spacing w:line="240" w:lineRule="auto"/>
        <w:jc w:val="right"/>
        <w:rPr>
          <w:i/>
          <w:szCs w:val="22"/>
        </w:rPr>
      </w:pPr>
    </w:p>
    <w:tbl>
      <w:tblPr>
        <w:tblW w:w="9332" w:type="dxa"/>
        <w:jc w:val="center"/>
        <w:tblLook w:val="00A0" w:firstRow="1" w:lastRow="0" w:firstColumn="1" w:lastColumn="0" w:noHBand="0" w:noVBand="0"/>
      </w:tblPr>
      <w:tblGrid>
        <w:gridCol w:w="4796"/>
        <w:gridCol w:w="1418"/>
        <w:gridCol w:w="1559"/>
        <w:gridCol w:w="1559"/>
      </w:tblGrid>
      <w:tr w:rsidR="001C31E4" w:rsidRPr="00271625" w14:paraId="79444EA5" w14:textId="77777777" w:rsidTr="00F01925">
        <w:trPr>
          <w:trHeight w:val="315"/>
          <w:jc w:val="center"/>
        </w:trPr>
        <w:tc>
          <w:tcPr>
            <w:tcW w:w="4796" w:type="dxa"/>
            <w:vMerge w:val="restart"/>
            <w:tcBorders>
              <w:top w:val="single" w:sz="8" w:space="0" w:color="000000"/>
              <w:left w:val="single" w:sz="8" w:space="0" w:color="000000"/>
              <w:bottom w:val="single" w:sz="8" w:space="0" w:color="000000"/>
              <w:right w:val="single" w:sz="8" w:space="0" w:color="000000"/>
            </w:tcBorders>
            <w:shd w:val="clear" w:color="000000" w:fill="404040"/>
            <w:noWrap/>
            <w:vAlign w:val="center"/>
          </w:tcPr>
          <w:p w14:paraId="09D40230" w14:textId="77777777" w:rsidR="001C31E4" w:rsidRPr="00271625" w:rsidRDefault="001C31E4" w:rsidP="00271625">
            <w:pPr>
              <w:spacing w:line="240" w:lineRule="auto"/>
              <w:rPr>
                <w:b/>
                <w:bCs/>
                <w:color w:val="FFFFFF"/>
                <w:lang w:eastAsia="lt-LT"/>
              </w:rPr>
            </w:pPr>
            <w:r w:rsidRPr="00271625">
              <w:rPr>
                <w:b/>
                <w:color w:val="FFFFFF"/>
                <w:sz w:val="24"/>
              </w:rPr>
              <w:t xml:space="preserve">Informavimo dėl krūties piktybinių navikų profilaktikos ir siuntimo atlikti </w:t>
            </w:r>
            <w:proofErr w:type="spellStart"/>
            <w:r w:rsidRPr="00271625">
              <w:rPr>
                <w:b/>
                <w:color w:val="FFFFFF"/>
                <w:sz w:val="24"/>
              </w:rPr>
              <w:t>mamografiją</w:t>
            </w:r>
            <w:proofErr w:type="spellEnd"/>
            <w:r w:rsidRPr="00271625">
              <w:rPr>
                <w:b/>
                <w:color w:val="FFFFFF"/>
                <w:sz w:val="24"/>
              </w:rPr>
              <w:t xml:space="preserve"> paslauga</w:t>
            </w:r>
          </w:p>
        </w:tc>
        <w:tc>
          <w:tcPr>
            <w:tcW w:w="1418" w:type="dxa"/>
            <w:tcBorders>
              <w:top w:val="single" w:sz="8" w:space="0" w:color="000000"/>
              <w:left w:val="nil"/>
              <w:bottom w:val="single" w:sz="8" w:space="0" w:color="000000"/>
              <w:right w:val="single" w:sz="8" w:space="0" w:color="000000"/>
            </w:tcBorders>
            <w:shd w:val="clear" w:color="000000" w:fill="404040"/>
            <w:noWrap/>
            <w:vAlign w:val="center"/>
          </w:tcPr>
          <w:p w14:paraId="25649E2A" w14:textId="77777777" w:rsidR="001C31E4" w:rsidRPr="00271625" w:rsidRDefault="001C31E4" w:rsidP="00F56FF4">
            <w:pPr>
              <w:spacing w:line="240" w:lineRule="auto"/>
              <w:rPr>
                <w:b/>
                <w:bCs/>
                <w:color w:val="FFFFFF"/>
                <w:lang w:eastAsia="lt-LT"/>
              </w:rPr>
            </w:pPr>
            <w:r>
              <w:rPr>
                <w:b/>
                <w:bCs/>
                <w:color w:val="FFFFFF"/>
                <w:szCs w:val="22"/>
                <w:lang w:eastAsia="lt-LT"/>
              </w:rPr>
              <w:t xml:space="preserve">Atlikta paslaugų </w:t>
            </w:r>
            <w:r w:rsidR="003232C6">
              <w:rPr>
                <w:b/>
                <w:bCs/>
                <w:color w:val="FFFFFF"/>
                <w:szCs w:val="22"/>
                <w:lang w:eastAsia="lt-LT"/>
              </w:rPr>
              <w:t>201</w:t>
            </w:r>
            <w:r w:rsidR="00AB78C0">
              <w:rPr>
                <w:b/>
                <w:bCs/>
                <w:color w:val="FFFFFF"/>
                <w:szCs w:val="22"/>
                <w:lang w:eastAsia="lt-LT"/>
              </w:rPr>
              <w:t>9</w:t>
            </w:r>
            <w:r w:rsidRPr="00271625">
              <w:rPr>
                <w:b/>
                <w:bCs/>
                <w:color w:val="FFFFFF"/>
                <w:szCs w:val="22"/>
                <w:lang w:eastAsia="lt-LT"/>
              </w:rPr>
              <w:t xml:space="preserve"> m.</w:t>
            </w:r>
          </w:p>
        </w:tc>
        <w:tc>
          <w:tcPr>
            <w:tcW w:w="1559" w:type="dxa"/>
            <w:tcBorders>
              <w:top w:val="single" w:sz="8" w:space="0" w:color="000000"/>
              <w:left w:val="nil"/>
              <w:bottom w:val="single" w:sz="8" w:space="0" w:color="000000"/>
              <w:right w:val="single" w:sz="8" w:space="0" w:color="000000"/>
            </w:tcBorders>
            <w:shd w:val="clear" w:color="000000" w:fill="404040"/>
            <w:noWrap/>
            <w:vAlign w:val="center"/>
          </w:tcPr>
          <w:p w14:paraId="201489FA" w14:textId="77777777" w:rsidR="001C31E4" w:rsidRDefault="001C31E4" w:rsidP="00271625">
            <w:pPr>
              <w:spacing w:line="240" w:lineRule="auto"/>
              <w:rPr>
                <w:b/>
                <w:bCs/>
                <w:color w:val="FFFFFF"/>
                <w:lang w:eastAsia="lt-LT"/>
              </w:rPr>
            </w:pPr>
            <w:r>
              <w:rPr>
                <w:b/>
                <w:bCs/>
                <w:color w:val="FFFFFF"/>
                <w:szCs w:val="22"/>
                <w:lang w:eastAsia="lt-LT"/>
              </w:rPr>
              <w:t xml:space="preserve">Atlikta paslaugų </w:t>
            </w:r>
          </w:p>
          <w:p w14:paraId="4EFDF1B1" w14:textId="77777777" w:rsidR="001C31E4" w:rsidRPr="00271625" w:rsidRDefault="00AB78C0" w:rsidP="00F56FF4">
            <w:pPr>
              <w:spacing w:line="240" w:lineRule="auto"/>
              <w:rPr>
                <w:b/>
                <w:bCs/>
                <w:color w:val="FFFFFF"/>
                <w:lang w:eastAsia="lt-LT"/>
              </w:rPr>
            </w:pPr>
            <w:r>
              <w:rPr>
                <w:b/>
                <w:bCs/>
                <w:color w:val="FFFFFF"/>
                <w:szCs w:val="22"/>
                <w:lang w:eastAsia="lt-LT"/>
              </w:rPr>
              <w:t>2020</w:t>
            </w:r>
            <w:r w:rsidR="001C31E4" w:rsidRPr="00271625">
              <w:rPr>
                <w:b/>
                <w:bCs/>
                <w:color w:val="FFFFFF"/>
                <w:szCs w:val="22"/>
                <w:lang w:eastAsia="lt-LT"/>
              </w:rPr>
              <w:t xml:space="preserve"> m. </w:t>
            </w:r>
          </w:p>
        </w:tc>
        <w:tc>
          <w:tcPr>
            <w:tcW w:w="1559" w:type="dxa"/>
            <w:tcBorders>
              <w:top w:val="single" w:sz="8" w:space="0" w:color="000000"/>
              <w:left w:val="nil"/>
              <w:bottom w:val="single" w:sz="8" w:space="0" w:color="000000"/>
              <w:right w:val="single" w:sz="8" w:space="0" w:color="000000"/>
            </w:tcBorders>
            <w:shd w:val="clear" w:color="000000" w:fill="404040"/>
            <w:noWrap/>
            <w:vAlign w:val="center"/>
          </w:tcPr>
          <w:p w14:paraId="7F2E0424" w14:textId="77777777" w:rsidR="001C31E4" w:rsidRDefault="001C31E4" w:rsidP="00271625">
            <w:pPr>
              <w:spacing w:line="240" w:lineRule="auto"/>
              <w:rPr>
                <w:b/>
                <w:bCs/>
                <w:color w:val="FFFFFF"/>
                <w:lang w:eastAsia="lt-LT"/>
              </w:rPr>
            </w:pPr>
            <w:r>
              <w:rPr>
                <w:b/>
                <w:bCs/>
                <w:color w:val="FFFFFF"/>
                <w:szCs w:val="22"/>
                <w:lang w:eastAsia="lt-LT"/>
              </w:rPr>
              <w:t xml:space="preserve">Atlikta paslaugų </w:t>
            </w:r>
          </w:p>
          <w:p w14:paraId="2361C80D" w14:textId="77777777" w:rsidR="001C31E4" w:rsidRPr="00271625" w:rsidRDefault="00AB78C0" w:rsidP="00F56FF4">
            <w:pPr>
              <w:spacing w:line="240" w:lineRule="auto"/>
              <w:rPr>
                <w:b/>
                <w:bCs/>
                <w:color w:val="FFFFFF"/>
                <w:lang w:eastAsia="lt-LT"/>
              </w:rPr>
            </w:pPr>
            <w:r>
              <w:rPr>
                <w:b/>
                <w:bCs/>
                <w:color w:val="FFFFFF"/>
                <w:szCs w:val="22"/>
                <w:lang w:eastAsia="lt-LT"/>
              </w:rPr>
              <w:t>2021</w:t>
            </w:r>
            <w:r w:rsidR="001C31E4" w:rsidRPr="00271625">
              <w:rPr>
                <w:b/>
                <w:bCs/>
                <w:color w:val="FFFFFF"/>
                <w:szCs w:val="22"/>
                <w:lang w:eastAsia="lt-LT"/>
              </w:rPr>
              <w:t xml:space="preserve"> m. </w:t>
            </w:r>
          </w:p>
        </w:tc>
      </w:tr>
      <w:tr w:rsidR="001C31E4" w:rsidRPr="00271625" w14:paraId="17155FBC" w14:textId="77777777" w:rsidTr="00F01925">
        <w:trPr>
          <w:trHeight w:val="315"/>
          <w:jc w:val="center"/>
        </w:trPr>
        <w:tc>
          <w:tcPr>
            <w:tcW w:w="4796" w:type="dxa"/>
            <w:vMerge/>
            <w:tcBorders>
              <w:top w:val="single" w:sz="8" w:space="0" w:color="000000"/>
              <w:left w:val="single" w:sz="8" w:space="0" w:color="000000"/>
              <w:bottom w:val="single" w:sz="8" w:space="0" w:color="000000"/>
              <w:right w:val="single" w:sz="8" w:space="0" w:color="000000"/>
            </w:tcBorders>
            <w:vAlign w:val="center"/>
          </w:tcPr>
          <w:p w14:paraId="4C8A0B6C" w14:textId="77777777" w:rsidR="001C31E4" w:rsidRPr="00271625" w:rsidRDefault="001C31E4" w:rsidP="00271625">
            <w:pPr>
              <w:spacing w:line="240" w:lineRule="auto"/>
              <w:rPr>
                <w:b/>
                <w:bCs/>
                <w:color w:val="FFFFFF"/>
                <w:lang w:eastAsia="lt-LT"/>
              </w:rPr>
            </w:pPr>
          </w:p>
        </w:tc>
        <w:tc>
          <w:tcPr>
            <w:tcW w:w="1418" w:type="dxa"/>
            <w:tcBorders>
              <w:top w:val="nil"/>
              <w:left w:val="nil"/>
              <w:bottom w:val="single" w:sz="8" w:space="0" w:color="000000"/>
              <w:right w:val="single" w:sz="8" w:space="0" w:color="000000"/>
            </w:tcBorders>
            <w:shd w:val="clear" w:color="000000" w:fill="FFFFFF"/>
            <w:noWrap/>
            <w:vAlign w:val="center"/>
          </w:tcPr>
          <w:p w14:paraId="66E51542" w14:textId="77777777" w:rsidR="001C31E4" w:rsidRPr="00271625" w:rsidRDefault="00AB78C0" w:rsidP="00271625">
            <w:pPr>
              <w:spacing w:line="240" w:lineRule="auto"/>
              <w:jc w:val="center"/>
              <w:rPr>
                <w:b/>
                <w:color w:val="000000"/>
                <w:lang w:eastAsia="lt-LT"/>
              </w:rPr>
            </w:pPr>
            <w:r>
              <w:rPr>
                <w:b/>
                <w:color w:val="000000"/>
                <w:szCs w:val="22"/>
                <w:lang w:eastAsia="lt-LT"/>
              </w:rPr>
              <w:t>599</w:t>
            </w:r>
          </w:p>
        </w:tc>
        <w:tc>
          <w:tcPr>
            <w:tcW w:w="1559" w:type="dxa"/>
            <w:tcBorders>
              <w:top w:val="nil"/>
              <w:left w:val="nil"/>
              <w:bottom w:val="single" w:sz="8" w:space="0" w:color="000000"/>
              <w:right w:val="single" w:sz="8" w:space="0" w:color="000000"/>
            </w:tcBorders>
            <w:shd w:val="clear" w:color="000000" w:fill="FFFFFF"/>
            <w:noWrap/>
            <w:vAlign w:val="center"/>
          </w:tcPr>
          <w:p w14:paraId="7D6D7BCF" w14:textId="77777777" w:rsidR="001C31E4" w:rsidRPr="00271625" w:rsidRDefault="00AB78C0" w:rsidP="00271625">
            <w:pPr>
              <w:spacing w:line="240" w:lineRule="auto"/>
              <w:jc w:val="center"/>
              <w:rPr>
                <w:b/>
                <w:color w:val="000000"/>
                <w:lang w:eastAsia="lt-LT"/>
              </w:rPr>
            </w:pPr>
            <w:r>
              <w:rPr>
                <w:b/>
                <w:color w:val="000000"/>
                <w:lang w:eastAsia="lt-LT"/>
              </w:rPr>
              <w:t>262</w:t>
            </w:r>
          </w:p>
        </w:tc>
        <w:tc>
          <w:tcPr>
            <w:tcW w:w="1559" w:type="dxa"/>
            <w:tcBorders>
              <w:top w:val="nil"/>
              <w:left w:val="nil"/>
              <w:bottom w:val="single" w:sz="8" w:space="0" w:color="000000"/>
              <w:right w:val="single" w:sz="8" w:space="0" w:color="000000"/>
            </w:tcBorders>
            <w:shd w:val="clear" w:color="000000" w:fill="FFFFFF"/>
            <w:noWrap/>
            <w:vAlign w:val="center"/>
          </w:tcPr>
          <w:p w14:paraId="6C33B78C" w14:textId="77777777" w:rsidR="001C31E4" w:rsidRPr="00271625" w:rsidRDefault="00AB78C0" w:rsidP="00271625">
            <w:pPr>
              <w:spacing w:line="240" w:lineRule="auto"/>
              <w:jc w:val="center"/>
              <w:rPr>
                <w:b/>
                <w:color w:val="000000"/>
                <w:lang w:eastAsia="lt-LT"/>
              </w:rPr>
            </w:pPr>
            <w:r>
              <w:rPr>
                <w:b/>
                <w:color w:val="000000"/>
                <w:lang w:eastAsia="lt-LT"/>
              </w:rPr>
              <w:t>807</w:t>
            </w:r>
          </w:p>
        </w:tc>
      </w:tr>
    </w:tbl>
    <w:p w14:paraId="2A067C1A" w14:textId="77777777" w:rsidR="001C31E4" w:rsidRDefault="001C31E4" w:rsidP="004A6A5D">
      <w:pPr>
        <w:tabs>
          <w:tab w:val="left" w:pos="567"/>
          <w:tab w:val="left" w:pos="8505"/>
        </w:tabs>
        <w:spacing w:line="360" w:lineRule="auto"/>
        <w:ind w:right="566"/>
        <w:jc w:val="both"/>
        <w:rPr>
          <w:sz w:val="24"/>
        </w:rPr>
      </w:pPr>
    </w:p>
    <w:p w14:paraId="55D3ABE3" w14:textId="77777777" w:rsidR="001C31E4" w:rsidRDefault="00E256E1" w:rsidP="00F01925">
      <w:pPr>
        <w:tabs>
          <w:tab w:val="left" w:pos="567"/>
          <w:tab w:val="left" w:pos="3402"/>
          <w:tab w:val="left" w:pos="8505"/>
        </w:tabs>
        <w:spacing w:line="360" w:lineRule="auto"/>
        <w:ind w:left="284" w:right="566"/>
        <w:jc w:val="center"/>
        <w:rPr>
          <w:sz w:val="24"/>
        </w:rPr>
      </w:pPr>
      <w:r w:rsidRPr="00F158AD">
        <w:rPr>
          <w:noProof/>
          <w:lang w:eastAsia="lt-LT"/>
        </w:rPr>
        <w:drawing>
          <wp:inline distT="0" distB="0" distL="0" distR="0" wp14:anchorId="1A6DD390" wp14:editId="542CDCD0">
            <wp:extent cx="5905500" cy="2009775"/>
            <wp:effectExtent l="0" t="0" r="19050" b="9525"/>
            <wp:docPr id="18" name="Objekta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4761761" w14:textId="77777777" w:rsidR="00A27D20" w:rsidRDefault="00A27D20" w:rsidP="007422E0">
      <w:pPr>
        <w:spacing w:line="240" w:lineRule="auto"/>
        <w:jc w:val="both"/>
        <w:rPr>
          <w:b/>
          <w:sz w:val="24"/>
        </w:rPr>
      </w:pPr>
    </w:p>
    <w:p w14:paraId="316BBE01" w14:textId="455C73A2" w:rsidR="001C31E4" w:rsidRDefault="001C31E4" w:rsidP="007422E0">
      <w:pPr>
        <w:spacing w:line="240" w:lineRule="auto"/>
        <w:jc w:val="both"/>
        <w:rPr>
          <w:b/>
          <w:sz w:val="24"/>
        </w:rPr>
      </w:pPr>
      <w:r>
        <w:rPr>
          <w:b/>
          <w:sz w:val="24"/>
        </w:rPr>
        <w:t>3</w:t>
      </w:r>
      <w:r w:rsidRPr="001377FA">
        <w:rPr>
          <w:b/>
          <w:sz w:val="24"/>
        </w:rPr>
        <w:t>.</w:t>
      </w:r>
      <w:r>
        <w:rPr>
          <w:b/>
          <w:sz w:val="24"/>
        </w:rPr>
        <w:t>3</w:t>
      </w:r>
      <w:r w:rsidRPr="001377FA">
        <w:rPr>
          <w:b/>
          <w:sz w:val="24"/>
        </w:rPr>
        <w:t>. Informavimo apie didelę širdies ir kraujagyslių ligų tikimybę, šios tikimybės įvertinimo, pirminės prevencijos priemonių plano sudarymo ar siuntimo išsamiai įvertinti širdies ir krau</w:t>
      </w:r>
      <w:r w:rsidR="00A27D20">
        <w:rPr>
          <w:b/>
          <w:sz w:val="24"/>
        </w:rPr>
        <w:t>jagyslių ligų tikimybę paslauga</w:t>
      </w:r>
      <w:r w:rsidRPr="001377FA">
        <w:rPr>
          <w:b/>
          <w:sz w:val="24"/>
        </w:rPr>
        <w:t xml:space="preserve"> (2029)</w:t>
      </w:r>
    </w:p>
    <w:p w14:paraId="0D64F712" w14:textId="77777777" w:rsidR="001C31E4" w:rsidRDefault="001C31E4" w:rsidP="000A31A4">
      <w:pPr>
        <w:spacing w:line="240" w:lineRule="auto"/>
        <w:rPr>
          <w:b/>
          <w:i/>
          <w:sz w:val="24"/>
        </w:rPr>
      </w:pPr>
    </w:p>
    <w:p w14:paraId="626A7DCC" w14:textId="1D6DABE3" w:rsidR="003A7939" w:rsidRPr="009C0D56" w:rsidRDefault="004A3F70" w:rsidP="009C0D56">
      <w:pPr>
        <w:tabs>
          <w:tab w:val="left" w:pos="567"/>
        </w:tabs>
        <w:spacing w:line="240" w:lineRule="auto"/>
        <w:ind w:right="-1" w:firstLine="567"/>
        <w:jc w:val="both"/>
        <w:rPr>
          <w:sz w:val="24"/>
        </w:rPr>
      </w:pPr>
      <w:r w:rsidRPr="005E1332">
        <w:rPr>
          <w:sz w:val="24"/>
        </w:rPr>
        <w:t>Asmenų, priskirtinų širdies ir kraujagyslių ligų didelės rizikos grupei, atrankos ir prevencijos priemonių programa skirta 40-55 m. vyrams ir 50-65 m. moterims. Per 20</w:t>
      </w:r>
      <w:r w:rsidR="00AB78C0">
        <w:rPr>
          <w:sz w:val="24"/>
        </w:rPr>
        <w:t>21</w:t>
      </w:r>
      <w:r w:rsidRPr="005E1332">
        <w:rPr>
          <w:sz w:val="24"/>
        </w:rPr>
        <w:t xml:space="preserve"> m.  ataskaitinį laikotarpį galinčių dalyvauti programoje šio a</w:t>
      </w:r>
      <w:r>
        <w:rPr>
          <w:sz w:val="24"/>
        </w:rPr>
        <w:t>mžiaus asmenų skaičius buvo</w:t>
      </w:r>
      <w:r w:rsidRPr="005E1332">
        <w:rPr>
          <w:sz w:val="24"/>
        </w:rPr>
        <w:t xml:space="preserve"> 3</w:t>
      </w:r>
      <w:r w:rsidR="00AB78C0">
        <w:rPr>
          <w:sz w:val="24"/>
        </w:rPr>
        <w:t>295</w:t>
      </w:r>
      <w:r w:rsidRPr="005E1332">
        <w:rPr>
          <w:sz w:val="24"/>
        </w:rPr>
        <w:t>.  Paslaugų per 20</w:t>
      </w:r>
      <w:r w:rsidR="00F56FF4">
        <w:rPr>
          <w:sz w:val="24"/>
        </w:rPr>
        <w:t>2</w:t>
      </w:r>
      <w:r w:rsidR="00AB78C0">
        <w:rPr>
          <w:sz w:val="24"/>
        </w:rPr>
        <w:t>1</w:t>
      </w:r>
      <w:r w:rsidRPr="005E1332">
        <w:rPr>
          <w:sz w:val="24"/>
        </w:rPr>
        <w:t xml:space="preserve"> m. suteik</w:t>
      </w:r>
      <w:r w:rsidR="00AB78C0">
        <w:rPr>
          <w:sz w:val="24"/>
        </w:rPr>
        <w:t>ta 1739</w:t>
      </w:r>
      <w:r>
        <w:rPr>
          <w:sz w:val="24"/>
        </w:rPr>
        <w:t xml:space="preserve"> asmeniui</w:t>
      </w:r>
      <w:r w:rsidR="00AB78C0">
        <w:rPr>
          <w:sz w:val="24"/>
        </w:rPr>
        <w:t xml:space="preserve"> (5</w:t>
      </w:r>
      <w:r w:rsidR="00F56FF4">
        <w:rPr>
          <w:sz w:val="24"/>
        </w:rPr>
        <w:t>3</w:t>
      </w:r>
      <w:r w:rsidRPr="005E1332">
        <w:rPr>
          <w:sz w:val="24"/>
        </w:rPr>
        <w:t xml:space="preserve"> proc.). </w:t>
      </w:r>
      <w:r>
        <w:rPr>
          <w:sz w:val="24"/>
        </w:rPr>
        <w:t xml:space="preserve">Taikant šios prevencinės programos priemones pacientai informuojami apie </w:t>
      </w:r>
      <w:r w:rsidRPr="005E1332">
        <w:rPr>
          <w:sz w:val="24"/>
        </w:rPr>
        <w:t xml:space="preserve">širdies ir kraujagyslių ligų tikimybę. </w:t>
      </w:r>
      <w:r>
        <w:rPr>
          <w:sz w:val="24"/>
        </w:rPr>
        <w:t xml:space="preserve">Pacientai, kuriems pritaikius šios programos priemones, nustatoma didelė širdies ir kraujagyslių ligų rizika, </w:t>
      </w:r>
      <w:r w:rsidRPr="005E1332">
        <w:rPr>
          <w:sz w:val="24"/>
        </w:rPr>
        <w:t xml:space="preserve">siunčiami </w:t>
      </w:r>
      <w:r>
        <w:rPr>
          <w:sz w:val="24"/>
        </w:rPr>
        <w:t>gydytojo kard</w:t>
      </w:r>
      <w:r w:rsidR="00421255">
        <w:rPr>
          <w:sz w:val="24"/>
        </w:rPr>
        <w:t>iologo konsultacijai.</w:t>
      </w:r>
    </w:p>
    <w:p w14:paraId="16A9F3CE" w14:textId="77777777" w:rsidR="009C0D56" w:rsidRDefault="009C0D56" w:rsidP="00A27D20">
      <w:pPr>
        <w:spacing w:line="240" w:lineRule="auto"/>
        <w:jc w:val="right"/>
        <w:rPr>
          <w:i/>
          <w:szCs w:val="22"/>
        </w:rPr>
      </w:pPr>
    </w:p>
    <w:p w14:paraId="10F741CB" w14:textId="1367F836" w:rsidR="00FF4E36" w:rsidRDefault="00B15D23" w:rsidP="00A27D20">
      <w:pPr>
        <w:spacing w:line="240" w:lineRule="auto"/>
        <w:jc w:val="right"/>
        <w:rPr>
          <w:i/>
          <w:szCs w:val="22"/>
        </w:rPr>
      </w:pPr>
      <w:r>
        <w:rPr>
          <w:i/>
          <w:szCs w:val="22"/>
        </w:rPr>
        <w:t>1</w:t>
      </w:r>
      <w:r w:rsidR="00090E7E">
        <w:rPr>
          <w:i/>
          <w:szCs w:val="22"/>
        </w:rPr>
        <w:t>7</w:t>
      </w:r>
      <w:r>
        <w:rPr>
          <w:i/>
          <w:szCs w:val="22"/>
        </w:rPr>
        <w:t xml:space="preserve"> lentel</w:t>
      </w:r>
      <w:r w:rsidR="00DB68DA">
        <w:rPr>
          <w:i/>
          <w:szCs w:val="22"/>
        </w:rPr>
        <w:t>ė ir 20</w:t>
      </w:r>
      <w:r>
        <w:rPr>
          <w:i/>
          <w:szCs w:val="22"/>
        </w:rPr>
        <w:t xml:space="preserve"> diagrama. Gydytojų paslaugų 2029</w:t>
      </w:r>
      <w:r w:rsidRPr="004A6A5D">
        <w:rPr>
          <w:i/>
          <w:szCs w:val="22"/>
        </w:rPr>
        <w:t xml:space="preserve"> teikimas </w:t>
      </w:r>
    </w:p>
    <w:p w14:paraId="78A3B1BB" w14:textId="77777777" w:rsidR="00B2508E" w:rsidRDefault="00B15D23" w:rsidP="00A27D20">
      <w:pPr>
        <w:spacing w:line="240" w:lineRule="auto"/>
        <w:jc w:val="right"/>
        <w:rPr>
          <w:i/>
          <w:sz w:val="20"/>
          <w:szCs w:val="20"/>
        </w:rPr>
      </w:pPr>
      <w:r w:rsidRPr="004A6A5D">
        <w:rPr>
          <w:i/>
          <w:szCs w:val="22"/>
        </w:rPr>
        <w:t xml:space="preserve"> </w:t>
      </w:r>
    </w:p>
    <w:tbl>
      <w:tblPr>
        <w:tblW w:w="9258" w:type="dxa"/>
        <w:jc w:val="center"/>
        <w:tblLook w:val="00A0" w:firstRow="1" w:lastRow="0" w:firstColumn="1" w:lastColumn="0" w:noHBand="0" w:noVBand="0"/>
      </w:tblPr>
      <w:tblGrid>
        <w:gridCol w:w="5363"/>
        <w:gridCol w:w="1134"/>
        <w:gridCol w:w="1418"/>
        <w:gridCol w:w="1343"/>
      </w:tblGrid>
      <w:tr w:rsidR="002365BF" w:rsidRPr="00271625" w14:paraId="082E29AA" w14:textId="77777777" w:rsidTr="00A27D20">
        <w:trPr>
          <w:trHeight w:val="315"/>
          <w:jc w:val="center"/>
        </w:trPr>
        <w:tc>
          <w:tcPr>
            <w:tcW w:w="5363" w:type="dxa"/>
            <w:vMerge w:val="restart"/>
            <w:tcBorders>
              <w:top w:val="single" w:sz="8" w:space="0" w:color="000000"/>
              <w:left w:val="single" w:sz="8" w:space="0" w:color="000000"/>
              <w:bottom w:val="single" w:sz="8" w:space="0" w:color="000000"/>
              <w:right w:val="single" w:sz="8" w:space="0" w:color="000000"/>
            </w:tcBorders>
            <w:shd w:val="clear" w:color="000000" w:fill="404040"/>
            <w:noWrap/>
            <w:vAlign w:val="center"/>
          </w:tcPr>
          <w:p w14:paraId="3AE63A7C" w14:textId="77777777" w:rsidR="00B2508E" w:rsidRPr="00271625" w:rsidRDefault="00B2508E" w:rsidP="00B2508E">
            <w:pPr>
              <w:spacing w:line="240" w:lineRule="auto"/>
              <w:rPr>
                <w:b/>
                <w:bCs/>
                <w:color w:val="FFFFFF"/>
                <w:lang w:eastAsia="lt-LT"/>
              </w:rPr>
            </w:pPr>
            <w:r w:rsidRPr="00271625">
              <w:rPr>
                <w:b/>
                <w:color w:val="FFFFFF"/>
                <w:sz w:val="24"/>
              </w:rPr>
              <w:t xml:space="preserve">Informavimo </w:t>
            </w:r>
            <w:r>
              <w:rPr>
                <w:b/>
                <w:color w:val="FFFFFF"/>
                <w:sz w:val="24"/>
              </w:rPr>
              <w:t>apie didelę širdies ir kraujagyslių ligų tikimybę, šios tikimybės įvertinimo, pirminės prevencijos priemonių plano sudarymo</w:t>
            </w:r>
            <w:r w:rsidR="002365BF">
              <w:rPr>
                <w:b/>
                <w:color w:val="FFFFFF"/>
                <w:sz w:val="24"/>
              </w:rPr>
              <w:t xml:space="preserve"> ar siuntimo išsamiai įvertinti širdies ir krau</w:t>
            </w:r>
            <w:r w:rsidR="00A27D20">
              <w:rPr>
                <w:b/>
                <w:color w:val="FFFFFF"/>
                <w:sz w:val="24"/>
              </w:rPr>
              <w:t>jagyslių ligų tikimybę paslauga</w:t>
            </w:r>
          </w:p>
        </w:tc>
        <w:tc>
          <w:tcPr>
            <w:tcW w:w="1134" w:type="dxa"/>
            <w:tcBorders>
              <w:top w:val="single" w:sz="8" w:space="0" w:color="000000"/>
              <w:left w:val="nil"/>
              <w:bottom w:val="single" w:sz="8" w:space="0" w:color="000000"/>
              <w:right w:val="single" w:sz="8" w:space="0" w:color="000000"/>
            </w:tcBorders>
            <w:shd w:val="clear" w:color="000000" w:fill="404040"/>
            <w:noWrap/>
            <w:vAlign w:val="center"/>
          </w:tcPr>
          <w:p w14:paraId="2D5E8216" w14:textId="77777777" w:rsidR="00B2508E" w:rsidRPr="00271625" w:rsidRDefault="00B2508E" w:rsidP="00F56FF4">
            <w:pPr>
              <w:spacing w:line="240" w:lineRule="auto"/>
              <w:rPr>
                <w:b/>
                <w:bCs/>
                <w:color w:val="FFFFFF"/>
                <w:lang w:eastAsia="lt-LT"/>
              </w:rPr>
            </w:pPr>
            <w:r>
              <w:rPr>
                <w:b/>
                <w:bCs/>
                <w:color w:val="FFFFFF"/>
                <w:szCs w:val="22"/>
                <w:lang w:eastAsia="lt-LT"/>
              </w:rPr>
              <w:t>Atlikta paslaugų 201</w:t>
            </w:r>
            <w:r w:rsidR="00AB78C0">
              <w:rPr>
                <w:b/>
                <w:bCs/>
                <w:color w:val="FFFFFF"/>
                <w:szCs w:val="22"/>
                <w:lang w:eastAsia="lt-LT"/>
              </w:rPr>
              <w:t>9</w:t>
            </w:r>
            <w:r w:rsidRPr="00271625">
              <w:rPr>
                <w:b/>
                <w:bCs/>
                <w:color w:val="FFFFFF"/>
                <w:szCs w:val="22"/>
                <w:lang w:eastAsia="lt-LT"/>
              </w:rPr>
              <w:t xml:space="preserve"> m.</w:t>
            </w:r>
          </w:p>
        </w:tc>
        <w:tc>
          <w:tcPr>
            <w:tcW w:w="1418" w:type="dxa"/>
            <w:tcBorders>
              <w:top w:val="single" w:sz="8" w:space="0" w:color="000000"/>
              <w:left w:val="nil"/>
              <w:bottom w:val="single" w:sz="8" w:space="0" w:color="000000"/>
              <w:right w:val="single" w:sz="8" w:space="0" w:color="000000"/>
            </w:tcBorders>
            <w:shd w:val="clear" w:color="000000" w:fill="404040"/>
            <w:noWrap/>
            <w:vAlign w:val="center"/>
          </w:tcPr>
          <w:p w14:paraId="1DB15412" w14:textId="77777777" w:rsidR="00B2508E" w:rsidRDefault="00B2508E" w:rsidP="00A670C8">
            <w:pPr>
              <w:spacing w:line="240" w:lineRule="auto"/>
              <w:rPr>
                <w:b/>
                <w:bCs/>
                <w:color w:val="FFFFFF"/>
                <w:lang w:eastAsia="lt-LT"/>
              </w:rPr>
            </w:pPr>
            <w:r>
              <w:rPr>
                <w:b/>
                <w:bCs/>
                <w:color w:val="FFFFFF"/>
                <w:szCs w:val="22"/>
                <w:lang w:eastAsia="lt-LT"/>
              </w:rPr>
              <w:t xml:space="preserve">Atlikta paslaugų </w:t>
            </w:r>
          </w:p>
          <w:p w14:paraId="36F2F45B" w14:textId="77777777" w:rsidR="00B2508E" w:rsidRPr="00271625" w:rsidRDefault="00AB78C0" w:rsidP="00AB78C0">
            <w:pPr>
              <w:spacing w:line="240" w:lineRule="auto"/>
              <w:rPr>
                <w:b/>
                <w:bCs/>
                <w:color w:val="FFFFFF"/>
                <w:lang w:eastAsia="lt-LT"/>
              </w:rPr>
            </w:pPr>
            <w:r>
              <w:rPr>
                <w:b/>
                <w:bCs/>
                <w:color w:val="FFFFFF"/>
                <w:szCs w:val="22"/>
                <w:lang w:eastAsia="lt-LT"/>
              </w:rPr>
              <w:t>2020</w:t>
            </w:r>
            <w:r w:rsidR="00B2508E" w:rsidRPr="00271625">
              <w:rPr>
                <w:b/>
                <w:bCs/>
                <w:color w:val="FFFFFF"/>
                <w:szCs w:val="22"/>
                <w:lang w:eastAsia="lt-LT"/>
              </w:rPr>
              <w:t xml:space="preserve"> m. </w:t>
            </w:r>
          </w:p>
        </w:tc>
        <w:tc>
          <w:tcPr>
            <w:tcW w:w="1343" w:type="dxa"/>
            <w:tcBorders>
              <w:top w:val="single" w:sz="8" w:space="0" w:color="000000"/>
              <w:left w:val="nil"/>
              <w:bottom w:val="single" w:sz="8" w:space="0" w:color="000000"/>
              <w:right w:val="single" w:sz="8" w:space="0" w:color="000000"/>
            </w:tcBorders>
            <w:shd w:val="clear" w:color="000000" w:fill="404040"/>
            <w:noWrap/>
            <w:vAlign w:val="center"/>
          </w:tcPr>
          <w:p w14:paraId="21951B48" w14:textId="77777777" w:rsidR="00B2508E" w:rsidRDefault="00B2508E" w:rsidP="00A670C8">
            <w:pPr>
              <w:spacing w:line="240" w:lineRule="auto"/>
              <w:rPr>
                <w:b/>
                <w:bCs/>
                <w:color w:val="FFFFFF"/>
                <w:lang w:eastAsia="lt-LT"/>
              </w:rPr>
            </w:pPr>
            <w:r>
              <w:rPr>
                <w:b/>
                <w:bCs/>
                <w:color w:val="FFFFFF"/>
                <w:szCs w:val="22"/>
                <w:lang w:eastAsia="lt-LT"/>
              </w:rPr>
              <w:t xml:space="preserve">Atlikta paslaugų </w:t>
            </w:r>
          </w:p>
          <w:p w14:paraId="704452EC" w14:textId="77777777" w:rsidR="00B2508E" w:rsidRPr="00271625" w:rsidRDefault="00F56FF4" w:rsidP="00AB78C0">
            <w:pPr>
              <w:spacing w:line="240" w:lineRule="auto"/>
              <w:rPr>
                <w:b/>
                <w:bCs/>
                <w:color w:val="FFFFFF"/>
                <w:lang w:eastAsia="lt-LT"/>
              </w:rPr>
            </w:pPr>
            <w:r>
              <w:rPr>
                <w:b/>
                <w:bCs/>
                <w:color w:val="FFFFFF"/>
                <w:szCs w:val="22"/>
                <w:lang w:eastAsia="lt-LT"/>
              </w:rPr>
              <w:t>202</w:t>
            </w:r>
            <w:r w:rsidR="00AB78C0">
              <w:rPr>
                <w:b/>
                <w:bCs/>
                <w:color w:val="FFFFFF"/>
                <w:szCs w:val="22"/>
                <w:lang w:eastAsia="lt-LT"/>
              </w:rPr>
              <w:t>1</w:t>
            </w:r>
            <w:r w:rsidR="00B2508E" w:rsidRPr="00271625">
              <w:rPr>
                <w:b/>
                <w:bCs/>
                <w:color w:val="FFFFFF"/>
                <w:szCs w:val="22"/>
                <w:lang w:eastAsia="lt-LT"/>
              </w:rPr>
              <w:t xml:space="preserve"> m. </w:t>
            </w:r>
          </w:p>
        </w:tc>
      </w:tr>
      <w:tr w:rsidR="002365BF" w:rsidRPr="00271625" w14:paraId="5589B38F" w14:textId="77777777" w:rsidTr="00A27D20">
        <w:trPr>
          <w:trHeight w:val="315"/>
          <w:jc w:val="center"/>
        </w:trPr>
        <w:tc>
          <w:tcPr>
            <w:tcW w:w="5363" w:type="dxa"/>
            <w:vMerge/>
            <w:tcBorders>
              <w:top w:val="single" w:sz="8" w:space="0" w:color="000000"/>
              <w:left w:val="single" w:sz="8" w:space="0" w:color="000000"/>
              <w:bottom w:val="single" w:sz="8" w:space="0" w:color="000000"/>
              <w:right w:val="single" w:sz="8" w:space="0" w:color="000000"/>
            </w:tcBorders>
            <w:vAlign w:val="center"/>
          </w:tcPr>
          <w:p w14:paraId="6E011108" w14:textId="77777777" w:rsidR="00B2508E" w:rsidRPr="00271625" w:rsidRDefault="00B2508E" w:rsidP="00A670C8">
            <w:pPr>
              <w:spacing w:line="240" w:lineRule="auto"/>
              <w:rPr>
                <w:b/>
                <w:bCs/>
                <w:color w:val="FFFFFF"/>
                <w:lang w:eastAsia="lt-LT"/>
              </w:rPr>
            </w:pPr>
          </w:p>
        </w:tc>
        <w:tc>
          <w:tcPr>
            <w:tcW w:w="1134" w:type="dxa"/>
            <w:tcBorders>
              <w:top w:val="nil"/>
              <w:left w:val="nil"/>
              <w:bottom w:val="single" w:sz="8" w:space="0" w:color="000000"/>
              <w:right w:val="single" w:sz="8" w:space="0" w:color="000000"/>
            </w:tcBorders>
            <w:shd w:val="clear" w:color="000000" w:fill="FFFFFF"/>
            <w:noWrap/>
            <w:vAlign w:val="center"/>
          </w:tcPr>
          <w:p w14:paraId="39F75B8A" w14:textId="77777777" w:rsidR="00B2508E" w:rsidRPr="00271625" w:rsidRDefault="00AB78C0" w:rsidP="00A670C8">
            <w:pPr>
              <w:spacing w:line="240" w:lineRule="auto"/>
              <w:jc w:val="center"/>
              <w:rPr>
                <w:b/>
                <w:color w:val="000000"/>
                <w:lang w:eastAsia="lt-LT"/>
              </w:rPr>
            </w:pPr>
            <w:r>
              <w:rPr>
                <w:b/>
                <w:color w:val="000000"/>
                <w:szCs w:val="22"/>
                <w:lang w:eastAsia="lt-LT"/>
              </w:rPr>
              <w:t>1669</w:t>
            </w:r>
          </w:p>
        </w:tc>
        <w:tc>
          <w:tcPr>
            <w:tcW w:w="1418" w:type="dxa"/>
            <w:tcBorders>
              <w:top w:val="nil"/>
              <w:left w:val="nil"/>
              <w:bottom w:val="single" w:sz="8" w:space="0" w:color="000000"/>
              <w:right w:val="single" w:sz="8" w:space="0" w:color="000000"/>
            </w:tcBorders>
            <w:shd w:val="clear" w:color="000000" w:fill="FFFFFF"/>
            <w:noWrap/>
            <w:vAlign w:val="center"/>
          </w:tcPr>
          <w:p w14:paraId="617F8BE1" w14:textId="77777777" w:rsidR="00B2508E" w:rsidRPr="00271625" w:rsidRDefault="00AB78C0" w:rsidP="00A670C8">
            <w:pPr>
              <w:spacing w:line="240" w:lineRule="auto"/>
              <w:jc w:val="center"/>
              <w:rPr>
                <w:b/>
                <w:color w:val="000000"/>
                <w:lang w:eastAsia="lt-LT"/>
              </w:rPr>
            </w:pPr>
            <w:r>
              <w:rPr>
                <w:b/>
                <w:color w:val="000000"/>
                <w:lang w:eastAsia="lt-LT"/>
              </w:rPr>
              <w:t>1192</w:t>
            </w:r>
          </w:p>
        </w:tc>
        <w:tc>
          <w:tcPr>
            <w:tcW w:w="1343" w:type="dxa"/>
            <w:tcBorders>
              <w:top w:val="nil"/>
              <w:left w:val="nil"/>
              <w:bottom w:val="single" w:sz="8" w:space="0" w:color="000000"/>
              <w:right w:val="single" w:sz="8" w:space="0" w:color="000000"/>
            </w:tcBorders>
            <w:shd w:val="clear" w:color="000000" w:fill="FFFFFF"/>
            <w:noWrap/>
            <w:vAlign w:val="center"/>
          </w:tcPr>
          <w:p w14:paraId="75263344" w14:textId="77777777" w:rsidR="00B2508E" w:rsidRPr="00271625" w:rsidRDefault="00AB78C0" w:rsidP="00A670C8">
            <w:pPr>
              <w:spacing w:line="240" w:lineRule="auto"/>
              <w:jc w:val="center"/>
              <w:rPr>
                <w:b/>
                <w:color w:val="000000"/>
                <w:lang w:eastAsia="lt-LT"/>
              </w:rPr>
            </w:pPr>
            <w:r>
              <w:rPr>
                <w:b/>
                <w:color w:val="000000"/>
                <w:szCs w:val="22"/>
                <w:lang w:eastAsia="lt-LT"/>
              </w:rPr>
              <w:t>1739</w:t>
            </w:r>
          </w:p>
        </w:tc>
      </w:tr>
    </w:tbl>
    <w:p w14:paraId="1EBA5888" w14:textId="77777777" w:rsidR="004A3F70" w:rsidRDefault="004A3F70" w:rsidP="00E9373A">
      <w:pPr>
        <w:tabs>
          <w:tab w:val="left" w:pos="567"/>
          <w:tab w:val="left" w:pos="8505"/>
        </w:tabs>
        <w:spacing w:line="360" w:lineRule="auto"/>
        <w:ind w:right="566" w:firstLine="709"/>
        <w:jc w:val="both"/>
        <w:rPr>
          <w:i/>
          <w:sz w:val="20"/>
          <w:szCs w:val="20"/>
        </w:rPr>
      </w:pPr>
    </w:p>
    <w:p w14:paraId="6DE31C3D" w14:textId="77777777" w:rsidR="001C31E4" w:rsidRPr="00276AB3" w:rsidRDefault="00E256E1" w:rsidP="00F01925">
      <w:pPr>
        <w:ind w:left="142"/>
        <w:jc w:val="center"/>
        <w:rPr>
          <w:noProof/>
          <w:lang w:eastAsia="lt-LT"/>
        </w:rPr>
      </w:pPr>
      <w:r w:rsidRPr="00F158AD">
        <w:rPr>
          <w:noProof/>
          <w:lang w:eastAsia="lt-LT"/>
        </w:rPr>
        <w:drawing>
          <wp:inline distT="0" distB="0" distL="0" distR="0" wp14:anchorId="504CDFFE" wp14:editId="47B26B9D">
            <wp:extent cx="5676900" cy="1257300"/>
            <wp:effectExtent l="0" t="0" r="19050" b="19050"/>
            <wp:docPr id="19" name="Objektas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BF5143" w14:textId="77777777" w:rsidR="00A901CF" w:rsidRDefault="00A901CF" w:rsidP="00E32352">
      <w:pPr>
        <w:spacing w:line="240" w:lineRule="auto"/>
        <w:jc w:val="both"/>
        <w:rPr>
          <w:b/>
          <w:sz w:val="24"/>
        </w:rPr>
      </w:pPr>
    </w:p>
    <w:p w14:paraId="129D4FFC" w14:textId="000C0A04" w:rsidR="001C31E4" w:rsidRDefault="001C31E4" w:rsidP="00E32352">
      <w:pPr>
        <w:spacing w:line="240" w:lineRule="auto"/>
        <w:jc w:val="both"/>
        <w:rPr>
          <w:b/>
          <w:sz w:val="24"/>
        </w:rPr>
      </w:pPr>
      <w:r>
        <w:rPr>
          <w:b/>
          <w:sz w:val="24"/>
        </w:rPr>
        <w:t>3</w:t>
      </w:r>
      <w:r w:rsidRPr="00281791">
        <w:rPr>
          <w:b/>
          <w:sz w:val="24"/>
        </w:rPr>
        <w:t>.</w:t>
      </w:r>
      <w:r>
        <w:rPr>
          <w:b/>
          <w:sz w:val="24"/>
        </w:rPr>
        <w:t>4</w:t>
      </w:r>
      <w:r w:rsidRPr="00281791">
        <w:rPr>
          <w:b/>
          <w:sz w:val="24"/>
        </w:rPr>
        <w:t>. Informavimo apie storosios žarnos vėžio ankstyvąją diagnostik</w:t>
      </w:r>
      <w:r w:rsidR="00A27D20">
        <w:rPr>
          <w:b/>
          <w:sz w:val="24"/>
        </w:rPr>
        <w:t xml:space="preserve">ą ir </w:t>
      </w:r>
      <w:proofErr w:type="spellStart"/>
      <w:r w:rsidR="00A27D20">
        <w:rPr>
          <w:b/>
          <w:sz w:val="24"/>
        </w:rPr>
        <w:t>iFOBT</w:t>
      </w:r>
      <w:proofErr w:type="spellEnd"/>
      <w:r w:rsidR="00A27D20">
        <w:rPr>
          <w:b/>
          <w:sz w:val="24"/>
        </w:rPr>
        <w:t xml:space="preserve"> rezultatų įvertinimo</w:t>
      </w:r>
      <w:r w:rsidRPr="00281791">
        <w:rPr>
          <w:b/>
          <w:sz w:val="24"/>
        </w:rPr>
        <w:t xml:space="preserve"> - nustatytas </w:t>
      </w:r>
      <w:proofErr w:type="spellStart"/>
      <w:r w:rsidRPr="00281791">
        <w:rPr>
          <w:b/>
          <w:sz w:val="24"/>
        </w:rPr>
        <w:t>iFOBT</w:t>
      </w:r>
      <w:proofErr w:type="spellEnd"/>
      <w:r w:rsidRPr="00281791">
        <w:rPr>
          <w:b/>
          <w:sz w:val="24"/>
        </w:rPr>
        <w:t xml:space="preserve"> neigiamas (-) paslaugos (3023)</w:t>
      </w:r>
      <w:r w:rsidRPr="00271625">
        <w:rPr>
          <w:b/>
          <w:sz w:val="24"/>
        </w:rPr>
        <w:t xml:space="preserve"> </w:t>
      </w:r>
      <w:r>
        <w:rPr>
          <w:b/>
          <w:sz w:val="24"/>
        </w:rPr>
        <w:t>ir i</w:t>
      </w:r>
      <w:r w:rsidRPr="00281791">
        <w:rPr>
          <w:b/>
          <w:sz w:val="24"/>
        </w:rPr>
        <w:t>nformavimo apie storosios žarnos vėžio ankstyvąją diagnostik</w:t>
      </w:r>
      <w:r w:rsidR="00A37320">
        <w:rPr>
          <w:b/>
          <w:sz w:val="24"/>
        </w:rPr>
        <w:t xml:space="preserve">ą ir </w:t>
      </w:r>
      <w:proofErr w:type="spellStart"/>
      <w:r w:rsidR="00A37320">
        <w:rPr>
          <w:b/>
          <w:sz w:val="24"/>
        </w:rPr>
        <w:t>iFOBT</w:t>
      </w:r>
      <w:proofErr w:type="spellEnd"/>
      <w:r w:rsidR="00A37320">
        <w:rPr>
          <w:b/>
          <w:sz w:val="24"/>
        </w:rPr>
        <w:t xml:space="preserve"> rezultatų įvertinimo</w:t>
      </w:r>
      <w:r w:rsidRPr="00281791">
        <w:rPr>
          <w:b/>
          <w:sz w:val="24"/>
        </w:rPr>
        <w:t xml:space="preserve"> - nustatytas </w:t>
      </w:r>
      <w:proofErr w:type="spellStart"/>
      <w:r w:rsidRPr="00281791">
        <w:rPr>
          <w:b/>
          <w:sz w:val="24"/>
        </w:rPr>
        <w:t>iFOBT</w:t>
      </w:r>
      <w:proofErr w:type="spellEnd"/>
      <w:r w:rsidRPr="00281791">
        <w:rPr>
          <w:b/>
          <w:sz w:val="24"/>
        </w:rPr>
        <w:t xml:space="preserve"> </w:t>
      </w:r>
      <w:r>
        <w:rPr>
          <w:b/>
          <w:sz w:val="24"/>
        </w:rPr>
        <w:t>teigiamas</w:t>
      </w:r>
      <w:r w:rsidRPr="00281791">
        <w:rPr>
          <w:b/>
          <w:sz w:val="24"/>
        </w:rPr>
        <w:t xml:space="preserve"> </w:t>
      </w:r>
      <w:r>
        <w:rPr>
          <w:b/>
          <w:sz w:val="24"/>
        </w:rPr>
        <w:t>(+</w:t>
      </w:r>
      <w:r w:rsidRPr="00281791">
        <w:rPr>
          <w:b/>
          <w:sz w:val="24"/>
        </w:rPr>
        <w:t>) paslaugos (302</w:t>
      </w:r>
      <w:r>
        <w:rPr>
          <w:b/>
          <w:sz w:val="24"/>
        </w:rPr>
        <w:t>4)</w:t>
      </w:r>
      <w:r w:rsidR="00917897">
        <w:rPr>
          <w:b/>
          <w:sz w:val="24"/>
        </w:rPr>
        <w:t>.</w:t>
      </w:r>
      <w:r>
        <w:rPr>
          <w:b/>
          <w:sz w:val="24"/>
        </w:rPr>
        <w:t xml:space="preserve"> </w:t>
      </w:r>
      <w:r w:rsidRPr="00131F6D">
        <w:rPr>
          <w:b/>
          <w:sz w:val="24"/>
        </w:rPr>
        <w:t xml:space="preserve">Paciento siuntimo pas gydytoją specialistą atlikti </w:t>
      </w:r>
      <w:proofErr w:type="spellStart"/>
      <w:r w:rsidRPr="00131F6D">
        <w:rPr>
          <w:b/>
          <w:sz w:val="24"/>
        </w:rPr>
        <w:t>kolonoskopiją</w:t>
      </w:r>
      <w:proofErr w:type="spellEnd"/>
      <w:r w:rsidRPr="00131F6D">
        <w:rPr>
          <w:b/>
          <w:sz w:val="24"/>
        </w:rPr>
        <w:t xml:space="preserve"> paslaugos (3019)</w:t>
      </w:r>
    </w:p>
    <w:p w14:paraId="38122574" w14:textId="77777777" w:rsidR="00A37320" w:rsidRDefault="00A37320" w:rsidP="00E32352">
      <w:pPr>
        <w:spacing w:line="240" w:lineRule="auto"/>
        <w:jc w:val="both"/>
        <w:rPr>
          <w:i/>
          <w:sz w:val="24"/>
        </w:rPr>
      </w:pPr>
    </w:p>
    <w:p w14:paraId="2B33A1BE" w14:textId="77777777" w:rsidR="00C0188A" w:rsidRDefault="001C31E4" w:rsidP="00926A5E">
      <w:pPr>
        <w:tabs>
          <w:tab w:val="left" w:pos="567"/>
          <w:tab w:val="left" w:pos="8505"/>
        </w:tabs>
        <w:spacing w:line="240" w:lineRule="auto"/>
        <w:ind w:right="-1" w:firstLine="709"/>
        <w:jc w:val="both"/>
        <w:rPr>
          <w:sz w:val="24"/>
        </w:rPr>
      </w:pPr>
      <w:r w:rsidRPr="00902B47">
        <w:rPr>
          <w:sz w:val="24"/>
        </w:rPr>
        <w:lastRenderedPageBreak/>
        <w:t xml:space="preserve">Storosios žarnos vėžio ankstyvos </w:t>
      </w:r>
      <w:r>
        <w:rPr>
          <w:sz w:val="24"/>
        </w:rPr>
        <w:t xml:space="preserve">diagnostikos programa skirta 50-74 amžiaus gyventojams. Per </w:t>
      </w:r>
      <w:r w:rsidR="00F56FF4">
        <w:rPr>
          <w:sz w:val="24"/>
        </w:rPr>
        <w:t>202</w:t>
      </w:r>
      <w:r w:rsidR="00307D49">
        <w:rPr>
          <w:sz w:val="24"/>
        </w:rPr>
        <w:t>1</w:t>
      </w:r>
      <w:r w:rsidR="00A37320">
        <w:rPr>
          <w:sz w:val="24"/>
        </w:rPr>
        <w:t xml:space="preserve"> m.</w:t>
      </w:r>
      <w:r w:rsidRPr="00A454A7">
        <w:rPr>
          <w:sz w:val="24"/>
        </w:rPr>
        <w:t xml:space="preserve"> </w:t>
      </w:r>
      <w:r>
        <w:rPr>
          <w:sz w:val="24"/>
        </w:rPr>
        <w:t xml:space="preserve">ataskaitinį laikotarpį galinčių dalyvauti programoje </w:t>
      </w:r>
      <w:r w:rsidRPr="00A454A7">
        <w:rPr>
          <w:sz w:val="24"/>
        </w:rPr>
        <w:t>šio amžiaus</w:t>
      </w:r>
      <w:r>
        <w:rPr>
          <w:sz w:val="24"/>
        </w:rPr>
        <w:t xml:space="preserve"> asmenų skaičius – </w:t>
      </w:r>
      <w:r w:rsidR="00A66E4E">
        <w:rPr>
          <w:sz w:val="24"/>
        </w:rPr>
        <w:t>2</w:t>
      </w:r>
      <w:r w:rsidR="00307D49">
        <w:rPr>
          <w:sz w:val="24"/>
        </w:rPr>
        <w:t>673</w:t>
      </w:r>
      <w:r w:rsidR="00426773">
        <w:rPr>
          <w:sz w:val="24"/>
        </w:rPr>
        <w:t>, iš jų 1</w:t>
      </w:r>
      <w:r w:rsidR="00307D49">
        <w:rPr>
          <w:sz w:val="24"/>
        </w:rPr>
        <w:t>859</w:t>
      </w:r>
      <w:r>
        <w:rPr>
          <w:sz w:val="24"/>
        </w:rPr>
        <w:t xml:space="preserve"> pacientai (</w:t>
      </w:r>
      <w:r w:rsidR="00307D49">
        <w:rPr>
          <w:sz w:val="24"/>
        </w:rPr>
        <w:t>6</w:t>
      </w:r>
      <w:r w:rsidR="00F56FF4">
        <w:rPr>
          <w:sz w:val="24"/>
        </w:rPr>
        <w:t>9</w:t>
      </w:r>
      <w:r>
        <w:rPr>
          <w:sz w:val="24"/>
        </w:rPr>
        <w:t xml:space="preserve"> proc.) informuoti apie galimybę dalyvauti programoje. Informavimo apie storosios žarnos vėžio ankstyvąją diagnostiką ir </w:t>
      </w:r>
      <w:proofErr w:type="spellStart"/>
      <w:r>
        <w:rPr>
          <w:sz w:val="24"/>
        </w:rPr>
        <w:t>iFOBT</w:t>
      </w:r>
      <w:proofErr w:type="spellEnd"/>
      <w:r>
        <w:rPr>
          <w:sz w:val="24"/>
        </w:rPr>
        <w:t xml:space="preserve"> rezultatų įvertinimo paslauga teikiama ne dažniau kaip vieną kartą per dvejus metus. Gydytojo specialisto konsultacija su </w:t>
      </w:r>
      <w:proofErr w:type="spellStart"/>
      <w:r>
        <w:rPr>
          <w:sz w:val="24"/>
        </w:rPr>
        <w:t>kolonoskopija</w:t>
      </w:r>
      <w:proofErr w:type="spellEnd"/>
      <w:r>
        <w:rPr>
          <w:sz w:val="24"/>
        </w:rPr>
        <w:t xml:space="preserve"> ir, jei reikia, biopsijos medžiagos paėmimu, atliekama esant teigiamam (</w:t>
      </w:r>
      <w:r w:rsidRPr="007D1ADD">
        <w:rPr>
          <w:sz w:val="24"/>
        </w:rPr>
        <w:t xml:space="preserve">+) </w:t>
      </w:r>
      <w:proofErr w:type="spellStart"/>
      <w:r w:rsidRPr="007D1ADD">
        <w:rPr>
          <w:sz w:val="24"/>
        </w:rPr>
        <w:t>iFOB</w:t>
      </w:r>
      <w:r w:rsidR="00926A5E">
        <w:rPr>
          <w:sz w:val="24"/>
        </w:rPr>
        <w:t>T</w:t>
      </w:r>
      <w:proofErr w:type="spellEnd"/>
      <w:r w:rsidR="00926A5E">
        <w:rPr>
          <w:sz w:val="24"/>
        </w:rPr>
        <w:t xml:space="preserve"> rezultatui. </w:t>
      </w:r>
      <w:r w:rsidR="00926A5E" w:rsidRPr="00384082">
        <w:rPr>
          <w:sz w:val="24"/>
        </w:rPr>
        <w:t>20</w:t>
      </w:r>
      <w:r w:rsidR="00F56FF4">
        <w:rPr>
          <w:sz w:val="24"/>
        </w:rPr>
        <w:t>2</w:t>
      </w:r>
      <w:r w:rsidR="00307D49">
        <w:rPr>
          <w:sz w:val="24"/>
        </w:rPr>
        <w:t>1</w:t>
      </w:r>
      <w:r w:rsidR="00926A5E" w:rsidRPr="00384082">
        <w:rPr>
          <w:sz w:val="24"/>
        </w:rPr>
        <w:t xml:space="preserve"> m</w:t>
      </w:r>
      <w:r w:rsidR="00F56FF4">
        <w:rPr>
          <w:sz w:val="24"/>
        </w:rPr>
        <w:t xml:space="preserve">. </w:t>
      </w:r>
      <w:r w:rsidR="00307D49">
        <w:rPr>
          <w:sz w:val="24"/>
        </w:rPr>
        <w:t>32</w:t>
      </w:r>
      <w:r w:rsidR="00926A5E" w:rsidRPr="00384082">
        <w:rPr>
          <w:sz w:val="24"/>
        </w:rPr>
        <w:t xml:space="preserve"> pacientai buvo siųsti atlikti </w:t>
      </w:r>
      <w:proofErr w:type="spellStart"/>
      <w:r w:rsidR="00926A5E" w:rsidRPr="00384082">
        <w:rPr>
          <w:sz w:val="24"/>
        </w:rPr>
        <w:t>kolonoskopiją</w:t>
      </w:r>
      <w:proofErr w:type="spellEnd"/>
      <w:r w:rsidR="00926A5E">
        <w:rPr>
          <w:sz w:val="24"/>
        </w:rPr>
        <w:t>.</w:t>
      </w:r>
    </w:p>
    <w:p w14:paraId="76D0BE40" w14:textId="77777777" w:rsidR="008C07BA" w:rsidRPr="00281791" w:rsidRDefault="008C07BA" w:rsidP="00926A5E">
      <w:pPr>
        <w:tabs>
          <w:tab w:val="left" w:pos="567"/>
          <w:tab w:val="left" w:pos="8505"/>
        </w:tabs>
        <w:spacing w:line="240" w:lineRule="auto"/>
        <w:ind w:right="-1" w:firstLine="709"/>
        <w:jc w:val="both"/>
        <w:rPr>
          <w:b/>
          <w:sz w:val="24"/>
        </w:rPr>
      </w:pPr>
    </w:p>
    <w:p w14:paraId="411FA159" w14:textId="77777777" w:rsidR="00926A5E" w:rsidRDefault="001C31E4" w:rsidP="00421255">
      <w:pPr>
        <w:spacing w:line="240" w:lineRule="auto"/>
        <w:jc w:val="right"/>
        <w:rPr>
          <w:i/>
          <w:sz w:val="24"/>
        </w:rPr>
      </w:pPr>
      <w:r>
        <w:rPr>
          <w:i/>
          <w:sz w:val="24"/>
        </w:rPr>
        <w:t>1</w:t>
      </w:r>
      <w:r w:rsidR="00090E7E">
        <w:rPr>
          <w:i/>
          <w:sz w:val="24"/>
        </w:rPr>
        <w:t>8</w:t>
      </w:r>
      <w:r>
        <w:rPr>
          <w:i/>
          <w:sz w:val="24"/>
        </w:rPr>
        <w:t xml:space="preserve"> lentelė ir </w:t>
      </w:r>
      <w:r w:rsidR="00DB68DA">
        <w:rPr>
          <w:i/>
          <w:sz w:val="24"/>
        </w:rPr>
        <w:t>21</w:t>
      </w:r>
      <w:r w:rsidR="00B15D23">
        <w:rPr>
          <w:i/>
          <w:sz w:val="24"/>
        </w:rPr>
        <w:t xml:space="preserve"> </w:t>
      </w:r>
      <w:r>
        <w:rPr>
          <w:i/>
          <w:sz w:val="24"/>
        </w:rPr>
        <w:t xml:space="preserve">diagrama </w:t>
      </w:r>
      <w:r w:rsidRPr="00DA2F6B">
        <w:rPr>
          <w:i/>
          <w:sz w:val="24"/>
        </w:rPr>
        <w:t>. Gydytojų paslaugos</w:t>
      </w:r>
      <w:r w:rsidR="00A37320">
        <w:rPr>
          <w:i/>
          <w:sz w:val="24"/>
        </w:rPr>
        <w:t xml:space="preserve"> 3023, 3024 teikimas</w:t>
      </w:r>
    </w:p>
    <w:p w14:paraId="757DB629" w14:textId="77777777" w:rsidR="00FF4E36" w:rsidRPr="00A37320" w:rsidRDefault="00FF4E36" w:rsidP="00421255">
      <w:pPr>
        <w:spacing w:line="240" w:lineRule="auto"/>
        <w:jc w:val="right"/>
        <w:rPr>
          <w:i/>
          <w:sz w:val="24"/>
        </w:rPr>
      </w:pPr>
    </w:p>
    <w:tbl>
      <w:tblPr>
        <w:tblW w:w="9332" w:type="dxa"/>
        <w:jc w:val="center"/>
        <w:tblLook w:val="00A0" w:firstRow="1" w:lastRow="0" w:firstColumn="1" w:lastColumn="0" w:noHBand="0" w:noVBand="0"/>
      </w:tblPr>
      <w:tblGrid>
        <w:gridCol w:w="5080"/>
        <w:gridCol w:w="1275"/>
        <w:gridCol w:w="1560"/>
        <w:gridCol w:w="1417"/>
      </w:tblGrid>
      <w:tr w:rsidR="001C31E4" w:rsidRPr="00C84B02" w14:paraId="3297FDCF" w14:textId="77777777" w:rsidTr="00A37320">
        <w:trPr>
          <w:trHeight w:val="315"/>
          <w:jc w:val="center"/>
        </w:trPr>
        <w:tc>
          <w:tcPr>
            <w:tcW w:w="5080" w:type="dxa"/>
            <w:vMerge w:val="restart"/>
            <w:tcBorders>
              <w:top w:val="single" w:sz="8" w:space="0" w:color="000000"/>
              <w:left w:val="single" w:sz="8" w:space="0" w:color="000000"/>
              <w:bottom w:val="single" w:sz="8" w:space="0" w:color="000000"/>
              <w:right w:val="single" w:sz="8" w:space="0" w:color="000000"/>
            </w:tcBorders>
            <w:shd w:val="clear" w:color="000000" w:fill="404040"/>
            <w:noWrap/>
            <w:vAlign w:val="center"/>
          </w:tcPr>
          <w:p w14:paraId="72C23322" w14:textId="77777777" w:rsidR="001C31E4" w:rsidRPr="00C84B02" w:rsidRDefault="001C31E4" w:rsidP="00C84B02">
            <w:pPr>
              <w:spacing w:line="240" w:lineRule="auto"/>
              <w:rPr>
                <w:b/>
                <w:bCs/>
                <w:color w:val="FFFFFF"/>
                <w:lang w:eastAsia="lt-LT"/>
              </w:rPr>
            </w:pPr>
            <w:r w:rsidRPr="00C84B02">
              <w:rPr>
                <w:b/>
                <w:color w:val="FFFFFF"/>
                <w:sz w:val="24"/>
              </w:rPr>
              <w:t xml:space="preserve">Informavimo apie storosios žarnos vėžio ankstyvąją diagnostiką ir </w:t>
            </w:r>
            <w:proofErr w:type="spellStart"/>
            <w:r w:rsidRPr="00C84B02">
              <w:rPr>
                <w:b/>
                <w:color w:val="FFFFFF"/>
                <w:sz w:val="24"/>
              </w:rPr>
              <w:t>iFOBT</w:t>
            </w:r>
            <w:proofErr w:type="spellEnd"/>
            <w:r w:rsidRPr="00C84B02">
              <w:rPr>
                <w:b/>
                <w:color w:val="FFFFFF"/>
                <w:sz w:val="24"/>
              </w:rPr>
              <w:t xml:space="preserve"> rezultatų įvertinimo  </w:t>
            </w:r>
            <w:r>
              <w:rPr>
                <w:b/>
                <w:color w:val="FFFFFF"/>
                <w:sz w:val="24"/>
              </w:rPr>
              <w:t xml:space="preserve">paslaugos teikimas </w:t>
            </w:r>
          </w:p>
        </w:tc>
        <w:tc>
          <w:tcPr>
            <w:tcW w:w="1275" w:type="dxa"/>
            <w:tcBorders>
              <w:top w:val="single" w:sz="8" w:space="0" w:color="000000"/>
              <w:left w:val="nil"/>
              <w:bottom w:val="single" w:sz="8" w:space="0" w:color="000000"/>
              <w:right w:val="single" w:sz="8" w:space="0" w:color="000000"/>
            </w:tcBorders>
            <w:shd w:val="clear" w:color="000000" w:fill="404040"/>
            <w:noWrap/>
            <w:vAlign w:val="center"/>
          </w:tcPr>
          <w:p w14:paraId="1F30A374" w14:textId="77777777" w:rsidR="001C31E4" w:rsidRPr="00C84B02" w:rsidRDefault="00926A5E" w:rsidP="00307D49">
            <w:pPr>
              <w:spacing w:line="240" w:lineRule="auto"/>
              <w:rPr>
                <w:b/>
                <w:bCs/>
                <w:color w:val="FFFFFF"/>
                <w:lang w:eastAsia="lt-LT"/>
              </w:rPr>
            </w:pPr>
            <w:r>
              <w:rPr>
                <w:b/>
                <w:bCs/>
                <w:color w:val="FFFFFF"/>
                <w:szCs w:val="22"/>
                <w:lang w:eastAsia="lt-LT"/>
              </w:rPr>
              <w:t>201</w:t>
            </w:r>
            <w:r w:rsidR="00307D49">
              <w:rPr>
                <w:b/>
                <w:bCs/>
                <w:color w:val="FFFFFF"/>
                <w:szCs w:val="22"/>
                <w:lang w:eastAsia="lt-LT"/>
              </w:rPr>
              <w:t>9</w:t>
            </w:r>
            <w:r w:rsidR="001C31E4" w:rsidRPr="00C84B02">
              <w:rPr>
                <w:b/>
                <w:bCs/>
                <w:color w:val="FFFFFF"/>
                <w:szCs w:val="22"/>
                <w:lang w:eastAsia="lt-LT"/>
              </w:rPr>
              <w:t xml:space="preserve"> m.</w:t>
            </w:r>
          </w:p>
        </w:tc>
        <w:tc>
          <w:tcPr>
            <w:tcW w:w="1560" w:type="dxa"/>
            <w:tcBorders>
              <w:top w:val="single" w:sz="8" w:space="0" w:color="000000"/>
              <w:left w:val="nil"/>
              <w:bottom w:val="single" w:sz="8" w:space="0" w:color="000000"/>
              <w:right w:val="single" w:sz="8" w:space="0" w:color="000000"/>
            </w:tcBorders>
            <w:shd w:val="clear" w:color="000000" w:fill="404040"/>
            <w:noWrap/>
            <w:vAlign w:val="center"/>
          </w:tcPr>
          <w:p w14:paraId="27FB559C" w14:textId="77777777" w:rsidR="001C31E4" w:rsidRPr="00C84B02" w:rsidRDefault="00307D49" w:rsidP="00307D49">
            <w:pPr>
              <w:spacing w:line="240" w:lineRule="auto"/>
              <w:rPr>
                <w:b/>
                <w:bCs/>
                <w:color w:val="FFFFFF"/>
                <w:lang w:eastAsia="lt-LT"/>
              </w:rPr>
            </w:pPr>
            <w:r>
              <w:rPr>
                <w:b/>
                <w:bCs/>
                <w:color w:val="FFFFFF"/>
                <w:szCs w:val="22"/>
                <w:lang w:eastAsia="lt-LT"/>
              </w:rPr>
              <w:t>2020</w:t>
            </w:r>
            <w:r w:rsidR="001C31E4" w:rsidRPr="00C84B02">
              <w:rPr>
                <w:b/>
                <w:bCs/>
                <w:color w:val="FFFFFF"/>
                <w:szCs w:val="22"/>
                <w:lang w:eastAsia="lt-LT"/>
              </w:rPr>
              <w:t xml:space="preserve"> m. </w:t>
            </w:r>
          </w:p>
        </w:tc>
        <w:tc>
          <w:tcPr>
            <w:tcW w:w="1417" w:type="dxa"/>
            <w:tcBorders>
              <w:top w:val="single" w:sz="8" w:space="0" w:color="000000"/>
              <w:left w:val="nil"/>
              <w:bottom w:val="single" w:sz="8" w:space="0" w:color="000000"/>
              <w:right w:val="single" w:sz="8" w:space="0" w:color="000000"/>
            </w:tcBorders>
            <w:shd w:val="clear" w:color="000000" w:fill="404040"/>
            <w:noWrap/>
            <w:vAlign w:val="center"/>
          </w:tcPr>
          <w:p w14:paraId="70100B8C" w14:textId="77777777" w:rsidR="001C31E4" w:rsidRPr="00C84B02" w:rsidRDefault="00307D49" w:rsidP="00676640">
            <w:pPr>
              <w:spacing w:line="240" w:lineRule="auto"/>
              <w:rPr>
                <w:b/>
                <w:bCs/>
                <w:color w:val="FFFFFF"/>
                <w:lang w:eastAsia="lt-LT"/>
              </w:rPr>
            </w:pPr>
            <w:r>
              <w:rPr>
                <w:b/>
                <w:bCs/>
                <w:color w:val="FFFFFF"/>
                <w:szCs w:val="22"/>
                <w:lang w:eastAsia="lt-LT"/>
              </w:rPr>
              <w:t>2021</w:t>
            </w:r>
            <w:r w:rsidR="001C31E4" w:rsidRPr="00C84B02">
              <w:rPr>
                <w:b/>
                <w:bCs/>
                <w:color w:val="FFFFFF"/>
                <w:szCs w:val="22"/>
                <w:lang w:eastAsia="lt-LT"/>
              </w:rPr>
              <w:t xml:space="preserve"> m. </w:t>
            </w:r>
          </w:p>
        </w:tc>
      </w:tr>
      <w:tr w:rsidR="001C31E4" w:rsidRPr="00C84B02" w14:paraId="012C1EAA" w14:textId="77777777" w:rsidTr="00A37320">
        <w:trPr>
          <w:trHeight w:val="315"/>
          <w:jc w:val="center"/>
        </w:trPr>
        <w:tc>
          <w:tcPr>
            <w:tcW w:w="5080" w:type="dxa"/>
            <w:vMerge/>
            <w:tcBorders>
              <w:top w:val="single" w:sz="8" w:space="0" w:color="000000"/>
              <w:left w:val="single" w:sz="8" w:space="0" w:color="000000"/>
              <w:bottom w:val="single" w:sz="8" w:space="0" w:color="000000"/>
              <w:right w:val="single" w:sz="8" w:space="0" w:color="000000"/>
            </w:tcBorders>
            <w:vAlign w:val="center"/>
          </w:tcPr>
          <w:p w14:paraId="0BF0C319" w14:textId="77777777" w:rsidR="001C31E4" w:rsidRPr="00C84B02" w:rsidRDefault="001C31E4" w:rsidP="00C84B02">
            <w:pPr>
              <w:spacing w:line="240" w:lineRule="auto"/>
              <w:rPr>
                <w:b/>
                <w:bCs/>
                <w:color w:val="FFFFFF"/>
                <w:lang w:eastAsia="lt-LT"/>
              </w:rPr>
            </w:pPr>
          </w:p>
        </w:tc>
        <w:tc>
          <w:tcPr>
            <w:tcW w:w="1275" w:type="dxa"/>
            <w:tcBorders>
              <w:top w:val="nil"/>
              <w:left w:val="nil"/>
              <w:bottom w:val="single" w:sz="8" w:space="0" w:color="000000"/>
              <w:right w:val="single" w:sz="8" w:space="0" w:color="000000"/>
            </w:tcBorders>
            <w:shd w:val="clear" w:color="000000" w:fill="FFFFFF"/>
            <w:noWrap/>
            <w:vAlign w:val="center"/>
          </w:tcPr>
          <w:p w14:paraId="2E7941D7" w14:textId="77777777" w:rsidR="001C31E4" w:rsidRPr="00C84B02" w:rsidRDefault="00307D49" w:rsidP="00C84B02">
            <w:pPr>
              <w:spacing w:line="240" w:lineRule="auto"/>
              <w:jc w:val="right"/>
              <w:rPr>
                <w:b/>
                <w:color w:val="000000"/>
                <w:lang w:eastAsia="lt-LT"/>
              </w:rPr>
            </w:pPr>
            <w:r>
              <w:rPr>
                <w:b/>
                <w:color w:val="000000"/>
                <w:szCs w:val="22"/>
                <w:lang w:eastAsia="lt-LT"/>
              </w:rPr>
              <w:t>1700</w:t>
            </w:r>
          </w:p>
        </w:tc>
        <w:tc>
          <w:tcPr>
            <w:tcW w:w="1560" w:type="dxa"/>
            <w:tcBorders>
              <w:top w:val="nil"/>
              <w:left w:val="nil"/>
              <w:bottom w:val="single" w:sz="8" w:space="0" w:color="000000"/>
              <w:right w:val="single" w:sz="8" w:space="0" w:color="000000"/>
            </w:tcBorders>
            <w:shd w:val="clear" w:color="000000" w:fill="FFFFFF"/>
            <w:noWrap/>
            <w:vAlign w:val="center"/>
          </w:tcPr>
          <w:p w14:paraId="7CDFB1F0" w14:textId="77777777" w:rsidR="001C31E4" w:rsidRPr="00C84B02" w:rsidRDefault="00307D49" w:rsidP="00F56FF4">
            <w:pPr>
              <w:spacing w:line="240" w:lineRule="auto"/>
              <w:jc w:val="right"/>
              <w:rPr>
                <w:b/>
                <w:color w:val="000000"/>
                <w:lang w:eastAsia="lt-LT"/>
              </w:rPr>
            </w:pPr>
            <w:r>
              <w:rPr>
                <w:b/>
                <w:color w:val="000000"/>
                <w:szCs w:val="22"/>
                <w:lang w:eastAsia="lt-LT"/>
              </w:rPr>
              <w:t>1055</w:t>
            </w:r>
          </w:p>
        </w:tc>
        <w:tc>
          <w:tcPr>
            <w:tcW w:w="1417" w:type="dxa"/>
            <w:tcBorders>
              <w:top w:val="nil"/>
              <w:left w:val="nil"/>
              <w:bottom w:val="single" w:sz="8" w:space="0" w:color="000000"/>
              <w:right w:val="single" w:sz="8" w:space="0" w:color="000000"/>
            </w:tcBorders>
            <w:shd w:val="clear" w:color="000000" w:fill="FFFFFF"/>
            <w:noWrap/>
            <w:vAlign w:val="center"/>
          </w:tcPr>
          <w:p w14:paraId="2CBA466A" w14:textId="77777777" w:rsidR="001C31E4" w:rsidRPr="00C84B02" w:rsidRDefault="00307D49" w:rsidP="00F56FF4">
            <w:pPr>
              <w:spacing w:line="240" w:lineRule="auto"/>
              <w:jc w:val="right"/>
              <w:rPr>
                <w:b/>
                <w:color w:val="000000"/>
                <w:lang w:eastAsia="lt-LT"/>
              </w:rPr>
            </w:pPr>
            <w:r>
              <w:rPr>
                <w:b/>
                <w:color w:val="000000"/>
                <w:szCs w:val="22"/>
                <w:lang w:eastAsia="lt-LT"/>
              </w:rPr>
              <w:t>1859</w:t>
            </w:r>
          </w:p>
        </w:tc>
      </w:tr>
    </w:tbl>
    <w:p w14:paraId="7476863E" w14:textId="77777777" w:rsidR="00EE25C2" w:rsidRDefault="00EE25C2" w:rsidP="00A37320">
      <w:pPr>
        <w:spacing w:line="240" w:lineRule="auto"/>
        <w:jc w:val="center"/>
        <w:rPr>
          <w:i/>
          <w:sz w:val="24"/>
        </w:rPr>
      </w:pPr>
    </w:p>
    <w:p w14:paraId="14A0FE2F" w14:textId="491CE47E" w:rsidR="001C31E4" w:rsidRDefault="00E256E1" w:rsidP="00A37320">
      <w:pPr>
        <w:spacing w:line="240" w:lineRule="auto"/>
        <w:jc w:val="center"/>
        <w:rPr>
          <w:i/>
          <w:sz w:val="24"/>
        </w:rPr>
      </w:pPr>
      <w:r w:rsidRPr="00F158AD">
        <w:rPr>
          <w:noProof/>
          <w:lang w:eastAsia="lt-LT"/>
        </w:rPr>
        <w:drawing>
          <wp:inline distT="0" distB="0" distL="0" distR="0" wp14:anchorId="3A167107" wp14:editId="456BBABE">
            <wp:extent cx="5915025" cy="1676400"/>
            <wp:effectExtent l="0" t="0" r="9525" b="19050"/>
            <wp:docPr id="20" name="Objekta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43FACF" w14:textId="77777777" w:rsidR="00A37320" w:rsidRDefault="00A37320" w:rsidP="00C038F1">
      <w:pPr>
        <w:spacing w:line="240" w:lineRule="auto"/>
        <w:rPr>
          <w:sz w:val="24"/>
        </w:rPr>
      </w:pPr>
    </w:p>
    <w:p w14:paraId="07CAA62F" w14:textId="77777777" w:rsidR="00762C55" w:rsidRDefault="001C31E4" w:rsidP="00A37320">
      <w:pPr>
        <w:spacing w:line="240" w:lineRule="auto"/>
        <w:jc w:val="right"/>
        <w:rPr>
          <w:i/>
          <w:sz w:val="24"/>
        </w:rPr>
      </w:pPr>
      <w:r w:rsidRPr="00A37320">
        <w:rPr>
          <w:i/>
          <w:sz w:val="24"/>
        </w:rPr>
        <w:t>2</w:t>
      </w:r>
      <w:r w:rsidR="00DB68DA">
        <w:rPr>
          <w:i/>
          <w:sz w:val="24"/>
        </w:rPr>
        <w:t>2</w:t>
      </w:r>
      <w:r w:rsidRPr="00A37320">
        <w:rPr>
          <w:i/>
          <w:sz w:val="24"/>
        </w:rPr>
        <w:t xml:space="preserve"> diagrama</w:t>
      </w:r>
      <w:r>
        <w:rPr>
          <w:sz w:val="24"/>
        </w:rPr>
        <w:t xml:space="preserve">. </w:t>
      </w:r>
      <w:r>
        <w:rPr>
          <w:i/>
          <w:sz w:val="24"/>
        </w:rPr>
        <w:t xml:space="preserve">Gydytojų paslaugos 3019 </w:t>
      </w:r>
      <w:r w:rsidRPr="004F71BE">
        <w:rPr>
          <w:i/>
          <w:sz w:val="24"/>
        </w:rPr>
        <w:t>teikimas</w:t>
      </w:r>
    </w:p>
    <w:p w14:paraId="44BFAE39" w14:textId="045618B1" w:rsidR="001C31E4" w:rsidRDefault="001C31E4" w:rsidP="00A37320">
      <w:pPr>
        <w:spacing w:line="240" w:lineRule="auto"/>
        <w:jc w:val="right"/>
        <w:rPr>
          <w:i/>
          <w:sz w:val="24"/>
        </w:rPr>
      </w:pPr>
      <w:r w:rsidRPr="004F71BE">
        <w:rPr>
          <w:i/>
          <w:sz w:val="24"/>
        </w:rPr>
        <w:t xml:space="preserve"> </w:t>
      </w:r>
    </w:p>
    <w:p w14:paraId="088B8EC9" w14:textId="77777777" w:rsidR="00926A5E" w:rsidRPr="00A37320" w:rsidRDefault="00926A5E" w:rsidP="00A37320">
      <w:pPr>
        <w:spacing w:line="240" w:lineRule="auto"/>
        <w:jc w:val="right"/>
        <w:rPr>
          <w:i/>
          <w:sz w:val="24"/>
        </w:rPr>
      </w:pPr>
    </w:p>
    <w:p w14:paraId="6CF172D5" w14:textId="77777777" w:rsidR="001C31E4" w:rsidRDefault="00E256E1" w:rsidP="00A37320">
      <w:pPr>
        <w:spacing w:line="240" w:lineRule="auto"/>
        <w:jc w:val="center"/>
        <w:rPr>
          <w:sz w:val="24"/>
        </w:rPr>
      </w:pPr>
      <w:r w:rsidRPr="00F158AD">
        <w:rPr>
          <w:noProof/>
          <w:lang w:eastAsia="lt-LT"/>
        </w:rPr>
        <w:drawing>
          <wp:inline distT="0" distB="0" distL="0" distR="0" wp14:anchorId="7C0FBFFE" wp14:editId="4AE93FCE">
            <wp:extent cx="5810250" cy="1790700"/>
            <wp:effectExtent l="0" t="0" r="19050" b="19050"/>
            <wp:docPr id="21" name="Objektas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CCA6A99" w14:textId="77777777" w:rsidR="00F01925" w:rsidRDefault="00F01925" w:rsidP="00A37320">
      <w:pPr>
        <w:spacing w:line="240" w:lineRule="auto"/>
        <w:jc w:val="center"/>
        <w:rPr>
          <w:sz w:val="24"/>
        </w:rPr>
      </w:pPr>
    </w:p>
    <w:p w14:paraId="22AD3D71" w14:textId="77777777" w:rsidR="00762C55" w:rsidRDefault="00762C55" w:rsidP="003F4DEA">
      <w:pPr>
        <w:spacing w:line="240" w:lineRule="auto"/>
        <w:jc w:val="both"/>
        <w:rPr>
          <w:b/>
          <w:sz w:val="24"/>
        </w:rPr>
      </w:pPr>
    </w:p>
    <w:p w14:paraId="7D3B707F" w14:textId="4C9B8131" w:rsidR="001C31E4" w:rsidRDefault="001C31E4" w:rsidP="003F4DEA">
      <w:pPr>
        <w:spacing w:line="240" w:lineRule="auto"/>
        <w:jc w:val="both"/>
        <w:rPr>
          <w:b/>
          <w:sz w:val="24"/>
        </w:rPr>
      </w:pPr>
      <w:r>
        <w:rPr>
          <w:b/>
          <w:sz w:val="24"/>
        </w:rPr>
        <w:t xml:space="preserve">3.5.  </w:t>
      </w:r>
      <w:r w:rsidRPr="00281791">
        <w:rPr>
          <w:b/>
          <w:sz w:val="24"/>
        </w:rPr>
        <w:t xml:space="preserve">Informavimo apie </w:t>
      </w:r>
      <w:r>
        <w:rPr>
          <w:b/>
          <w:sz w:val="24"/>
        </w:rPr>
        <w:t>ankstyvąją priešinės liaukos vėžio diagnostiką ir prostatos specifinio antigeno (PSA) nustatymo paslauga (kai PSA kiekis yra mažesnis 3ng/ml)</w:t>
      </w:r>
      <w:r w:rsidRPr="00281791">
        <w:rPr>
          <w:b/>
          <w:sz w:val="24"/>
        </w:rPr>
        <w:t xml:space="preserve"> (</w:t>
      </w:r>
      <w:r>
        <w:rPr>
          <w:b/>
          <w:sz w:val="24"/>
        </w:rPr>
        <w:t>2034) ir i</w:t>
      </w:r>
      <w:r w:rsidRPr="00281791">
        <w:rPr>
          <w:b/>
          <w:sz w:val="24"/>
        </w:rPr>
        <w:t xml:space="preserve">nformavimo apie </w:t>
      </w:r>
      <w:r>
        <w:rPr>
          <w:b/>
          <w:sz w:val="24"/>
        </w:rPr>
        <w:t>ankstyvąją priešinės liaukos vėžio diagnostiką ir prostatos specifinio antigeno (PSA) nustatymo paslauga (kai PSA kiekis yra 3ng/ml ir didesnis)</w:t>
      </w:r>
      <w:r w:rsidRPr="00281791">
        <w:rPr>
          <w:b/>
          <w:sz w:val="24"/>
        </w:rPr>
        <w:t xml:space="preserve"> (</w:t>
      </w:r>
      <w:r>
        <w:rPr>
          <w:b/>
          <w:sz w:val="24"/>
        </w:rPr>
        <w:t>2035</w:t>
      </w:r>
      <w:r w:rsidRPr="00281791">
        <w:rPr>
          <w:b/>
          <w:sz w:val="24"/>
        </w:rPr>
        <w:t>)</w:t>
      </w:r>
    </w:p>
    <w:p w14:paraId="6C57BA0F" w14:textId="77777777" w:rsidR="00A901CF" w:rsidRDefault="00A901CF" w:rsidP="00A37320">
      <w:pPr>
        <w:tabs>
          <w:tab w:val="left" w:pos="567"/>
          <w:tab w:val="left" w:pos="8505"/>
        </w:tabs>
        <w:spacing w:line="240" w:lineRule="auto"/>
        <w:ind w:right="566"/>
        <w:jc w:val="both"/>
        <w:rPr>
          <w:b/>
          <w:sz w:val="24"/>
        </w:rPr>
      </w:pPr>
    </w:p>
    <w:p w14:paraId="7C89D073" w14:textId="77777777" w:rsidR="00A37320" w:rsidRDefault="00705079" w:rsidP="000507E9">
      <w:pPr>
        <w:tabs>
          <w:tab w:val="left" w:pos="567"/>
          <w:tab w:val="left" w:pos="8505"/>
        </w:tabs>
        <w:spacing w:line="240" w:lineRule="auto"/>
        <w:ind w:right="-1" w:firstLine="567"/>
        <w:jc w:val="both"/>
      </w:pPr>
      <w:r w:rsidRPr="009135EE">
        <w:rPr>
          <w:sz w:val="24"/>
        </w:rPr>
        <w:t>Priešinės liaukos ankstyvosios diagnostikos programa skirta 50-69 amžiaus vyrams, vykdoma kas 2 metai. Per 20</w:t>
      </w:r>
      <w:r w:rsidR="002E5515">
        <w:rPr>
          <w:sz w:val="24"/>
        </w:rPr>
        <w:t>2</w:t>
      </w:r>
      <w:r w:rsidR="000507E9">
        <w:rPr>
          <w:sz w:val="24"/>
        </w:rPr>
        <w:t>1</w:t>
      </w:r>
      <w:r w:rsidRPr="009135EE">
        <w:rPr>
          <w:sz w:val="24"/>
        </w:rPr>
        <w:t xml:space="preserve"> m. ataskaitinį laikotarpį galinčių dalyvauti progra</w:t>
      </w:r>
      <w:r>
        <w:rPr>
          <w:sz w:val="24"/>
        </w:rPr>
        <w:t>moje š</w:t>
      </w:r>
      <w:r w:rsidR="000507E9">
        <w:rPr>
          <w:sz w:val="24"/>
        </w:rPr>
        <w:t>io amžiaus vyrų skaičius buvo 546</w:t>
      </w:r>
      <w:r>
        <w:rPr>
          <w:sz w:val="24"/>
        </w:rPr>
        <w:t>. Per 20</w:t>
      </w:r>
      <w:r w:rsidR="000507E9">
        <w:rPr>
          <w:sz w:val="24"/>
        </w:rPr>
        <w:t>21</w:t>
      </w:r>
      <w:r w:rsidR="00943240">
        <w:rPr>
          <w:sz w:val="24"/>
        </w:rPr>
        <w:t xml:space="preserve"> m. i</w:t>
      </w:r>
      <w:r w:rsidR="000507E9">
        <w:rPr>
          <w:sz w:val="24"/>
        </w:rPr>
        <w:t>nformuoti 423 vyrai (75</w:t>
      </w:r>
      <w:r w:rsidRPr="009135EE">
        <w:rPr>
          <w:sz w:val="24"/>
        </w:rPr>
        <w:t xml:space="preserve"> proc.). </w:t>
      </w:r>
      <w:r w:rsidR="00503635" w:rsidRPr="00503635">
        <w:rPr>
          <w:sz w:val="24"/>
        </w:rPr>
        <w:t>202</w:t>
      </w:r>
      <w:r w:rsidR="000507E9">
        <w:rPr>
          <w:sz w:val="24"/>
        </w:rPr>
        <w:t>1</w:t>
      </w:r>
      <w:r w:rsidRPr="00503635">
        <w:rPr>
          <w:sz w:val="24"/>
        </w:rPr>
        <w:t xml:space="preserve"> m. iš informuotų vyrų</w:t>
      </w:r>
      <w:r w:rsidR="00421255" w:rsidRPr="00503635">
        <w:rPr>
          <w:sz w:val="24"/>
        </w:rPr>
        <w:t xml:space="preserve"> – </w:t>
      </w:r>
      <w:r w:rsidR="000507E9">
        <w:rPr>
          <w:sz w:val="24"/>
        </w:rPr>
        <w:t>83</w:t>
      </w:r>
      <w:r w:rsidR="00421255" w:rsidRPr="00503635">
        <w:rPr>
          <w:sz w:val="24"/>
        </w:rPr>
        <w:t xml:space="preserve"> </w:t>
      </w:r>
      <w:r w:rsidRPr="00503635">
        <w:rPr>
          <w:sz w:val="24"/>
        </w:rPr>
        <w:t>buvo nust</w:t>
      </w:r>
      <w:r w:rsidR="000507E9">
        <w:rPr>
          <w:sz w:val="24"/>
        </w:rPr>
        <w:t>atytas padidėjęs PSA kiekis.</w:t>
      </w:r>
    </w:p>
    <w:p w14:paraId="2A68E8BB" w14:textId="77777777" w:rsidR="003A7939" w:rsidRDefault="003A7939" w:rsidP="00A37320">
      <w:pPr>
        <w:spacing w:line="240" w:lineRule="auto"/>
        <w:jc w:val="right"/>
        <w:rPr>
          <w:i/>
          <w:sz w:val="24"/>
        </w:rPr>
      </w:pPr>
    </w:p>
    <w:p w14:paraId="4A80C99A" w14:textId="77777777" w:rsidR="009C0D56" w:rsidRDefault="009C0D56" w:rsidP="00A37320">
      <w:pPr>
        <w:spacing w:line="240" w:lineRule="auto"/>
        <w:jc w:val="right"/>
        <w:rPr>
          <w:i/>
          <w:sz w:val="24"/>
        </w:rPr>
      </w:pPr>
    </w:p>
    <w:p w14:paraId="04848132" w14:textId="77777777" w:rsidR="00B12B73" w:rsidRDefault="00B12B73" w:rsidP="00A37320">
      <w:pPr>
        <w:spacing w:line="240" w:lineRule="auto"/>
        <w:jc w:val="right"/>
        <w:rPr>
          <w:i/>
          <w:sz w:val="24"/>
        </w:rPr>
      </w:pPr>
    </w:p>
    <w:p w14:paraId="0E97604C" w14:textId="77777777" w:rsidR="00B12B73" w:rsidRDefault="00B12B73" w:rsidP="00A37320">
      <w:pPr>
        <w:spacing w:line="240" w:lineRule="auto"/>
        <w:jc w:val="right"/>
        <w:rPr>
          <w:i/>
          <w:sz w:val="24"/>
        </w:rPr>
      </w:pPr>
    </w:p>
    <w:p w14:paraId="5DFA6CE5" w14:textId="77777777" w:rsidR="00B12B73" w:rsidRDefault="00B12B73" w:rsidP="00A37320">
      <w:pPr>
        <w:spacing w:line="240" w:lineRule="auto"/>
        <w:jc w:val="right"/>
        <w:rPr>
          <w:i/>
          <w:sz w:val="24"/>
        </w:rPr>
      </w:pPr>
    </w:p>
    <w:p w14:paraId="4E0EC77C" w14:textId="6055FDE7" w:rsidR="00A37320" w:rsidRDefault="00DB68DA" w:rsidP="00A37320">
      <w:pPr>
        <w:spacing w:line="240" w:lineRule="auto"/>
        <w:jc w:val="right"/>
        <w:rPr>
          <w:i/>
          <w:sz w:val="24"/>
        </w:rPr>
      </w:pPr>
      <w:r>
        <w:rPr>
          <w:i/>
          <w:sz w:val="24"/>
        </w:rPr>
        <w:lastRenderedPageBreak/>
        <w:t>2</w:t>
      </w:r>
      <w:r w:rsidR="003E2C3E">
        <w:rPr>
          <w:i/>
          <w:sz w:val="24"/>
        </w:rPr>
        <w:t>3</w:t>
      </w:r>
      <w:r w:rsidR="00A37320">
        <w:rPr>
          <w:i/>
          <w:sz w:val="24"/>
        </w:rPr>
        <w:t xml:space="preserve"> diagrama. </w:t>
      </w:r>
      <w:r w:rsidR="00A37320" w:rsidRPr="00DA2F6B">
        <w:rPr>
          <w:i/>
          <w:sz w:val="24"/>
        </w:rPr>
        <w:t>Gydytojų paslaugos</w:t>
      </w:r>
      <w:r w:rsidR="00A37320">
        <w:rPr>
          <w:i/>
          <w:sz w:val="24"/>
        </w:rPr>
        <w:t xml:space="preserve"> 2034 </w:t>
      </w:r>
      <w:r w:rsidR="00A37320" w:rsidRPr="00DA2F6B">
        <w:rPr>
          <w:i/>
          <w:sz w:val="24"/>
        </w:rPr>
        <w:t>teikimas</w:t>
      </w:r>
      <w:r w:rsidR="00A37320">
        <w:rPr>
          <w:i/>
          <w:sz w:val="24"/>
        </w:rPr>
        <w:t xml:space="preserve"> </w:t>
      </w:r>
    </w:p>
    <w:p w14:paraId="2807B5B1" w14:textId="77777777" w:rsidR="00705079" w:rsidRPr="00A37320" w:rsidRDefault="00705079" w:rsidP="00A37320">
      <w:pPr>
        <w:spacing w:line="240" w:lineRule="auto"/>
        <w:jc w:val="right"/>
        <w:rPr>
          <w:i/>
          <w:sz w:val="24"/>
        </w:rPr>
      </w:pPr>
    </w:p>
    <w:p w14:paraId="4AD21261" w14:textId="77777777" w:rsidR="00CE5E4B" w:rsidRDefault="00E256E1" w:rsidP="00A37320">
      <w:pPr>
        <w:spacing w:line="240" w:lineRule="auto"/>
        <w:jc w:val="center"/>
      </w:pPr>
      <w:r w:rsidRPr="00F158AD">
        <w:rPr>
          <w:noProof/>
          <w:lang w:eastAsia="lt-LT"/>
        </w:rPr>
        <w:drawing>
          <wp:inline distT="0" distB="0" distL="0" distR="0" wp14:anchorId="1B129992" wp14:editId="339A2732">
            <wp:extent cx="5868062" cy="1884459"/>
            <wp:effectExtent l="0" t="0" r="18415" b="20955"/>
            <wp:docPr id="22" name="Objekta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817ED39" w14:textId="77777777" w:rsidR="000D7920" w:rsidRDefault="000D7920" w:rsidP="00A37320">
      <w:pPr>
        <w:spacing w:line="240" w:lineRule="auto"/>
        <w:jc w:val="center"/>
      </w:pPr>
    </w:p>
    <w:p w14:paraId="48F4A9AE" w14:textId="77777777" w:rsidR="000D7920" w:rsidRDefault="001C31E4" w:rsidP="00E115F3">
      <w:pPr>
        <w:jc w:val="right"/>
        <w:rPr>
          <w:i/>
          <w:sz w:val="24"/>
        </w:rPr>
      </w:pPr>
      <w:r>
        <w:rPr>
          <w:i/>
          <w:sz w:val="24"/>
        </w:rPr>
        <w:t>2</w:t>
      </w:r>
      <w:r w:rsidR="00DB68DA">
        <w:rPr>
          <w:i/>
          <w:sz w:val="24"/>
        </w:rPr>
        <w:t>4</w:t>
      </w:r>
      <w:r>
        <w:rPr>
          <w:i/>
          <w:sz w:val="24"/>
        </w:rPr>
        <w:t xml:space="preserve"> d</w:t>
      </w:r>
      <w:r w:rsidRPr="00837AD9">
        <w:rPr>
          <w:i/>
          <w:sz w:val="24"/>
        </w:rPr>
        <w:t>iagrama. Gydytojų suteiktos</w:t>
      </w:r>
      <w:r w:rsidR="00705079">
        <w:rPr>
          <w:i/>
          <w:sz w:val="24"/>
        </w:rPr>
        <w:t xml:space="preserve"> 2035</w:t>
      </w:r>
      <w:r w:rsidRPr="00837AD9">
        <w:rPr>
          <w:i/>
          <w:sz w:val="24"/>
        </w:rPr>
        <w:t xml:space="preserve"> paslaugos </w:t>
      </w:r>
    </w:p>
    <w:p w14:paraId="6D1E495B" w14:textId="77777777" w:rsidR="00FF4E36" w:rsidRDefault="00FF4E36" w:rsidP="00E115F3">
      <w:pPr>
        <w:jc w:val="right"/>
        <w:rPr>
          <w:i/>
          <w:sz w:val="24"/>
        </w:rPr>
      </w:pPr>
    </w:p>
    <w:p w14:paraId="66076613" w14:textId="1C421503" w:rsidR="007B4D18" w:rsidRPr="00EE25C2" w:rsidRDefault="00E256E1" w:rsidP="00EE25C2">
      <w:pPr>
        <w:ind w:left="1296" w:hanging="1154"/>
        <w:jc w:val="center"/>
        <w:rPr>
          <w:i/>
          <w:sz w:val="24"/>
        </w:rPr>
      </w:pPr>
      <w:r w:rsidRPr="00E115F3">
        <w:rPr>
          <w:noProof/>
          <w:lang w:eastAsia="lt-LT"/>
        </w:rPr>
        <w:drawing>
          <wp:inline distT="0" distB="0" distL="0" distR="0" wp14:anchorId="3BDE79A3" wp14:editId="6E8916F1">
            <wp:extent cx="5868035" cy="1708150"/>
            <wp:effectExtent l="0" t="0" r="18415" b="6350"/>
            <wp:docPr id="23" name="Objektas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4E3C34A" w14:textId="77777777" w:rsidR="007B4D18" w:rsidRDefault="007B4D18" w:rsidP="00796953">
      <w:pPr>
        <w:spacing w:line="240" w:lineRule="auto"/>
        <w:rPr>
          <w:b/>
          <w:sz w:val="24"/>
        </w:rPr>
      </w:pPr>
    </w:p>
    <w:p w14:paraId="70C7C64C" w14:textId="25A60947" w:rsidR="001C31E4" w:rsidRDefault="001C31E4" w:rsidP="00796953">
      <w:pPr>
        <w:spacing w:line="240" w:lineRule="auto"/>
        <w:rPr>
          <w:b/>
          <w:sz w:val="24"/>
        </w:rPr>
      </w:pPr>
      <w:r>
        <w:rPr>
          <w:b/>
          <w:sz w:val="24"/>
        </w:rPr>
        <w:t>3</w:t>
      </w:r>
      <w:r w:rsidRPr="00796953">
        <w:rPr>
          <w:b/>
          <w:sz w:val="24"/>
        </w:rPr>
        <w:t>.</w:t>
      </w:r>
      <w:r>
        <w:rPr>
          <w:b/>
          <w:sz w:val="24"/>
        </w:rPr>
        <w:t>6</w:t>
      </w:r>
      <w:r w:rsidRPr="00796953">
        <w:rPr>
          <w:b/>
          <w:sz w:val="24"/>
        </w:rPr>
        <w:t>.</w:t>
      </w:r>
      <w:r w:rsidRPr="00281791">
        <w:rPr>
          <w:b/>
          <w:sz w:val="24"/>
        </w:rPr>
        <w:t xml:space="preserve"> </w:t>
      </w:r>
      <w:r>
        <w:rPr>
          <w:b/>
          <w:sz w:val="24"/>
        </w:rPr>
        <w:t xml:space="preserve">Vaikų krūminių dantų dengimo </w:t>
      </w:r>
      <w:proofErr w:type="spellStart"/>
      <w:r>
        <w:rPr>
          <w:b/>
          <w:sz w:val="24"/>
        </w:rPr>
        <w:t>silantinėmis</w:t>
      </w:r>
      <w:proofErr w:type="spellEnd"/>
      <w:r>
        <w:rPr>
          <w:b/>
          <w:sz w:val="24"/>
        </w:rPr>
        <w:t xml:space="preserve"> medžiagomis program</w:t>
      </w:r>
      <w:r w:rsidR="00EE25C2">
        <w:rPr>
          <w:b/>
          <w:sz w:val="24"/>
        </w:rPr>
        <w:t>a</w:t>
      </w:r>
    </w:p>
    <w:p w14:paraId="3B0F3856" w14:textId="77777777" w:rsidR="00C0188A" w:rsidRDefault="00C0188A" w:rsidP="00C0188A">
      <w:pPr>
        <w:tabs>
          <w:tab w:val="left" w:pos="567"/>
          <w:tab w:val="left" w:pos="8505"/>
        </w:tabs>
        <w:spacing w:line="240" w:lineRule="auto"/>
        <w:ind w:right="-1" w:firstLine="567"/>
        <w:jc w:val="both"/>
        <w:rPr>
          <w:sz w:val="24"/>
        </w:rPr>
      </w:pPr>
    </w:p>
    <w:p w14:paraId="51F11647" w14:textId="77777777" w:rsidR="001C31E4" w:rsidRDefault="00B66F49" w:rsidP="00B66F49">
      <w:pPr>
        <w:pStyle w:val="Betarp"/>
        <w:ind w:firstLine="567"/>
        <w:jc w:val="both"/>
        <w:rPr>
          <w:sz w:val="24"/>
        </w:rPr>
      </w:pPr>
      <w:r w:rsidRPr="00B04A40">
        <w:rPr>
          <w:sz w:val="24"/>
        </w:rPr>
        <w:t xml:space="preserve">Vaikų krūminių dantų dengimo </w:t>
      </w:r>
      <w:proofErr w:type="spellStart"/>
      <w:r w:rsidRPr="00B04A40">
        <w:rPr>
          <w:sz w:val="24"/>
        </w:rPr>
        <w:t>silantinėmis</w:t>
      </w:r>
      <w:proofErr w:type="spellEnd"/>
      <w:r w:rsidRPr="00B04A40">
        <w:rPr>
          <w:sz w:val="24"/>
        </w:rPr>
        <w:t xml:space="preserve"> medžiagomis programa</w:t>
      </w:r>
      <w:r w:rsidR="00E115F3">
        <w:rPr>
          <w:sz w:val="24"/>
        </w:rPr>
        <w:t xml:space="preserve"> skirta 6-14 m. amžiaus vaikams</w:t>
      </w:r>
      <w:r w:rsidRPr="00B04A40">
        <w:rPr>
          <w:sz w:val="24"/>
        </w:rPr>
        <w:t xml:space="preserve">. </w:t>
      </w:r>
      <w:r>
        <w:rPr>
          <w:sz w:val="24"/>
        </w:rPr>
        <w:t>VšĮ Molėtų PSPC</w:t>
      </w:r>
      <w:r w:rsidR="00503635">
        <w:rPr>
          <w:sz w:val="24"/>
        </w:rPr>
        <w:t xml:space="preserve"> 202</w:t>
      </w:r>
      <w:r w:rsidR="002F2503">
        <w:rPr>
          <w:sz w:val="24"/>
        </w:rPr>
        <w:t>1</w:t>
      </w:r>
      <w:r w:rsidRPr="00B04A40">
        <w:rPr>
          <w:sz w:val="24"/>
        </w:rPr>
        <w:t xml:space="preserve"> m</w:t>
      </w:r>
      <w:r>
        <w:rPr>
          <w:sz w:val="24"/>
        </w:rPr>
        <w:t>.</w:t>
      </w:r>
      <w:r w:rsidRPr="00B04A40">
        <w:rPr>
          <w:sz w:val="24"/>
        </w:rPr>
        <w:t xml:space="preserve"> šios </w:t>
      </w:r>
      <w:r>
        <w:rPr>
          <w:sz w:val="24"/>
        </w:rPr>
        <w:t>amžiaus</w:t>
      </w:r>
      <w:r w:rsidR="00570974">
        <w:rPr>
          <w:sz w:val="24"/>
        </w:rPr>
        <w:t xml:space="preserve"> grupės prirašytų vaikų buvo </w:t>
      </w:r>
      <w:r w:rsidR="00873077">
        <w:rPr>
          <w:sz w:val="24"/>
        </w:rPr>
        <w:t>1005</w:t>
      </w:r>
      <w:r w:rsidR="00503635">
        <w:rPr>
          <w:sz w:val="24"/>
        </w:rPr>
        <w:t>.  Per 202</w:t>
      </w:r>
      <w:r w:rsidR="002F2503">
        <w:rPr>
          <w:sz w:val="24"/>
        </w:rPr>
        <w:t>1</w:t>
      </w:r>
      <w:r w:rsidRPr="00B04A40">
        <w:rPr>
          <w:sz w:val="24"/>
        </w:rPr>
        <w:t xml:space="preserve"> </w:t>
      </w:r>
      <w:r w:rsidR="0051191C">
        <w:rPr>
          <w:sz w:val="24"/>
        </w:rPr>
        <w:t>m. ši paslauga buvo suteikta 290</w:t>
      </w:r>
      <w:r w:rsidR="00267D1B">
        <w:rPr>
          <w:sz w:val="24"/>
        </w:rPr>
        <w:t xml:space="preserve"> vaikams</w:t>
      </w:r>
      <w:r w:rsidRPr="00B04A40">
        <w:rPr>
          <w:sz w:val="24"/>
        </w:rPr>
        <w:t>.</w:t>
      </w:r>
      <w:r>
        <w:rPr>
          <w:sz w:val="24"/>
        </w:rPr>
        <w:t xml:space="preserve"> Iš visų šio amžiaus vaikų, </w:t>
      </w:r>
      <w:r w:rsidR="006617B2">
        <w:rPr>
          <w:sz w:val="24"/>
        </w:rPr>
        <w:t>4</w:t>
      </w:r>
      <w:r w:rsidRPr="00CE25F8">
        <w:rPr>
          <w:sz w:val="24"/>
        </w:rPr>
        <w:t xml:space="preserve"> </w:t>
      </w:r>
      <w:r>
        <w:rPr>
          <w:sz w:val="24"/>
        </w:rPr>
        <w:t xml:space="preserve">proc. </w:t>
      </w:r>
      <w:proofErr w:type="spellStart"/>
      <w:r>
        <w:rPr>
          <w:sz w:val="24"/>
        </w:rPr>
        <w:t>silantinėmis</w:t>
      </w:r>
      <w:proofErr w:type="spellEnd"/>
      <w:r>
        <w:rPr>
          <w:sz w:val="24"/>
        </w:rPr>
        <w:t xml:space="preserve"> medžiagomis buvo padengti </w:t>
      </w:r>
      <w:r w:rsidRPr="00CE25F8">
        <w:rPr>
          <w:sz w:val="24"/>
        </w:rPr>
        <w:t>4</w:t>
      </w:r>
      <w:r>
        <w:rPr>
          <w:sz w:val="24"/>
        </w:rPr>
        <w:t xml:space="preserve"> dantys, </w:t>
      </w:r>
      <w:r w:rsidR="006617B2">
        <w:rPr>
          <w:sz w:val="24"/>
        </w:rPr>
        <w:t>14 proc. – 3 dantys, 50 proc. – 2 dantys, 32</w:t>
      </w:r>
      <w:r w:rsidRPr="00CE25F8">
        <w:rPr>
          <w:sz w:val="24"/>
        </w:rPr>
        <w:t xml:space="preserve"> proc. – 1 dantis.</w:t>
      </w:r>
      <w:r>
        <w:rPr>
          <w:sz w:val="24"/>
        </w:rPr>
        <w:t xml:space="preserve"> </w:t>
      </w:r>
      <w:r w:rsidR="001C31E4">
        <w:rPr>
          <w:sz w:val="24"/>
        </w:rPr>
        <w:t xml:space="preserve">Nors </w:t>
      </w:r>
      <w:r w:rsidR="00A37320">
        <w:rPr>
          <w:sz w:val="24"/>
        </w:rPr>
        <w:t xml:space="preserve">dantų dengimas </w:t>
      </w:r>
      <w:proofErr w:type="spellStart"/>
      <w:r w:rsidR="001C31E4">
        <w:rPr>
          <w:sz w:val="24"/>
        </w:rPr>
        <w:t>silantai</w:t>
      </w:r>
      <w:r w:rsidR="00A37320">
        <w:rPr>
          <w:sz w:val="24"/>
        </w:rPr>
        <w:t>s</w:t>
      </w:r>
      <w:proofErr w:type="spellEnd"/>
      <w:r w:rsidR="00A37320">
        <w:rPr>
          <w:sz w:val="24"/>
        </w:rPr>
        <w:t xml:space="preserve"> yra labai efektyvi </w:t>
      </w:r>
      <w:r w:rsidR="001C31E4">
        <w:rPr>
          <w:sz w:val="24"/>
        </w:rPr>
        <w:t>dantų ėduonies profilaktikos priemonė, tačiau labai sunku panaudoti vai</w:t>
      </w:r>
      <w:r w:rsidR="00A37320">
        <w:rPr>
          <w:sz w:val="24"/>
        </w:rPr>
        <w:t xml:space="preserve">kų dantų profilaktikai skirtas </w:t>
      </w:r>
      <w:r w:rsidR="001C31E4">
        <w:rPr>
          <w:sz w:val="24"/>
        </w:rPr>
        <w:t>lėšas, nes dalis tėvų visai nesirūpina savo atžalų dantų profilaktika ir priežiūra, dažnai šios amžiaus grupės vaikų dantys jau pažeisti ėduonies.</w:t>
      </w:r>
    </w:p>
    <w:p w14:paraId="28F0963C" w14:textId="77777777" w:rsidR="00B15D23" w:rsidRDefault="00B15D23" w:rsidP="00A901CF">
      <w:pPr>
        <w:tabs>
          <w:tab w:val="left" w:pos="567"/>
          <w:tab w:val="left" w:pos="8505"/>
        </w:tabs>
        <w:spacing w:line="240" w:lineRule="auto"/>
        <w:ind w:right="-1"/>
        <w:jc w:val="both"/>
        <w:rPr>
          <w:b/>
          <w:i/>
          <w:sz w:val="24"/>
        </w:rPr>
      </w:pPr>
    </w:p>
    <w:p w14:paraId="30C0399D" w14:textId="77777777" w:rsidR="001C31E4" w:rsidRDefault="001C31E4" w:rsidP="00E115F3">
      <w:pPr>
        <w:spacing w:line="240" w:lineRule="auto"/>
        <w:jc w:val="right"/>
        <w:rPr>
          <w:i/>
          <w:sz w:val="24"/>
        </w:rPr>
      </w:pPr>
      <w:r>
        <w:rPr>
          <w:i/>
          <w:sz w:val="24"/>
        </w:rPr>
        <w:t>1</w:t>
      </w:r>
      <w:r w:rsidR="00090E7E">
        <w:rPr>
          <w:i/>
          <w:sz w:val="24"/>
        </w:rPr>
        <w:t>9</w:t>
      </w:r>
      <w:r>
        <w:rPr>
          <w:i/>
          <w:sz w:val="24"/>
        </w:rPr>
        <w:t xml:space="preserve"> l</w:t>
      </w:r>
      <w:r w:rsidRPr="00FC3F40">
        <w:rPr>
          <w:i/>
          <w:sz w:val="24"/>
        </w:rPr>
        <w:t>entelė. Krūminių dantų dengim</w:t>
      </w:r>
      <w:r w:rsidR="00B66F49">
        <w:rPr>
          <w:i/>
          <w:sz w:val="24"/>
        </w:rPr>
        <w:t xml:space="preserve">as </w:t>
      </w:r>
      <w:proofErr w:type="spellStart"/>
      <w:r w:rsidR="00B66F49">
        <w:rPr>
          <w:i/>
          <w:sz w:val="24"/>
        </w:rPr>
        <w:t>silantinėmis</w:t>
      </w:r>
      <w:proofErr w:type="spellEnd"/>
      <w:r w:rsidR="00B66F49">
        <w:rPr>
          <w:i/>
          <w:sz w:val="24"/>
        </w:rPr>
        <w:t xml:space="preserve"> medžiagomis 201</w:t>
      </w:r>
      <w:r w:rsidR="006617B2">
        <w:rPr>
          <w:i/>
          <w:sz w:val="24"/>
        </w:rPr>
        <w:t>9</w:t>
      </w:r>
      <w:r w:rsidR="00267D1B">
        <w:rPr>
          <w:i/>
          <w:sz w:val="24"/>
        </w:rPr>
        <w:t>-202</w:t>
      </w:r>
      <w:r w:rsidR="006617B2">
        <w:rPr>
          <w:i/>
          <w:sz w:val="24"/>
        </w:rPr>
        <w:t>1</w:t>
      </w:r>
      <w:r w:rsidRPr="00FC3F40">
        <w:rPr>
          <w:i/>
          <w:sz w:val="24"/>
        </w:rPr>
        <w:t xml:space="preserve"> m. </w:t>
      </w:r>
    </w:p>
    <w:p w14:paraId="596F1041" w14:textId="77777777" w:rsidR="006872FB" w:rsidRPr="00FC3F40" w:rsidRDefault="006872FB" w:rsidP="00E115F3">
      <w:pPr>
        <w:spacing w:line="240" w:lineRule="auto"/>
        <w:jc w:val="right"/>
        <w:rPr>
          <w:i/>
          <w:sz w:val="24"/>
        </w:rPr>
      </w:pPr>
    </w:p>
    <w:tbl>
      <w:tblPr>
        <w:tblW w:w="9639" w:type="dxa"/>
        <w:tblInd w:w="392" w:type="dxa"/>
        <w:tblLayout w:type="fixed"/>
        <w:tblLook w:val="00A0" w:firstRow="1" w:lastRow="0" w:firstColumn="1" w:lastColumn="0" w:noHBand="0" w:noVBand="0"/>
      </w:tblPr>
      <w:tblGrid>
        <w:gridCol w:w="4042"/>
        <w:gridCol w:w="1911"/>
        <w:gridCol w:w="1842"/>
        <w:gridCol w:w="1844"/>
      </w:tblGrid>
      <w:tr w:rsidR="00F01925" w:rsidRPr="00FC3F40" w14:paraId="4590FB58" w14:textId="77777777" w:rsidTr="00B22A1D">
        <w:trPr>
          <w:trHeight w:val="821"/>
        </w:trPr>
        <w:tc>
          <w:tcPr>
            <w:tcW w:w="4042" w:type="dxa"/>
            <w:vMerge w:val="restart"/>
            <w:tcBorders>
              <w:top w:val="single" w:sz="8" w:space="0" w:color="000000"/>
              <w:left w:val="single" w:sz="8" w:space="0" w:color="000000"/>
              <w:right w:val="single" w:sz="8" w:space="0" w:color="000000"/>
            </w:tcBorders>
            <w:shd w:val="clear" w:color="000000" w:fill="404040"/>
            <w:noWrap/>
            <w:vAlign w:val="center"/>
          </w:tcPr>
          <w:p w14:paraId="58617FD9" w14:textId="77777777" w:rsidR="00F01925" w:rsidRPr="004C452B" w:rsidRDefault="00F01925" w:rsidP="006872FB">
            <w:pPr>
              <w:spacing w:line="240" w:lineRule="auto"/>
              <w:rPr>
                <w:b/>
                <w:bCs/>
                <w:color w:val="FFFFFF"/>
                <w:lang w:eastAsia="lt-LT"/>
              </w:rPr>
            </w:pPr>
            <w:r w:rsidRPr="004C452B">
              <w:rPr>
                <w:b/>
                <w:bCs/>
                <w:color w:val="FFFFFF"/>
                <w:szCs w:val="22"/>
                <w:lang w:eastAsia="lt-LT"/>
              </w:rPr>
              <w:t xml:space="preserve">Krūminių dantų dengimas </w:t>
            </w:r>
            <w:proofErr w:type="spellStart"/>
            <w:r w:rsidRPr="004C452B">
              <w:rPr>
                <w:b/>
                <w:bCs/>
                <w:color w:val="FFFFFF"/>
                <w:szCs w:val="22"/>
                <w:lang w:eastAsia="lt-LT"/>
              </w:rPr>
              <w:t>silantinėmis</w:t>
            </w:r>
            <w:proofErr w:type="spellEnd"/>
            <w:r w:rsidRPr="004C452B">
              <w:rPr>
                <w:b/>
                <w:bCs/>
                <w:color w:val="FFFFFF"/>
                <w:szCs w:val="22"/>
                <w:lang w:eastAsia="lt-LT"/>
              </w:rPr>
              <w:t xml:space="preserve"> medžiagomis</w:t>
            </w:r>
          </w:p>
          <w:p w14:paraId="14CF6DC0" w14:textId="2D7CB986" w:rsidR="00F01925" w:rsidRPr="004C452B" w:rsidRDefault="00F01925" w:rsidP="006872FB">
            <w:pPr>
              <w:spacing w:line="240" w:lineRule="auto"/>
              <w:jc w:val="right"/>
              <w:rPr>
                <w:b/>
                <w:bCs/>
                <w:color w:val="FFFFFF"/>
                <w:lang w:eastAsia="lt-LT"/>
              </w:rPr>
            </w:pPr>
            <w:r w:rsidRPr="000D4140">
              <w:rPr>
                <w:b/>
                <w:bCs/>
                <w:color w:val="000000"/>
                <w:szCs w:val="22"/>
                <w:lang w:eastAsia="lt-LT"/>
              </w:rPr>
              <w:t xml:space="preserve"> </w:t>
            </w:r>
          </w:p>
        </w:tc>
        <w:tc>
          <w:tcPr>
            <w:tcW w:w="1911" w:type="dxa"/>
            <w:tcBorders>
              <w:top w:val="single" w:sz="8" w:space="0" w:color="000000"/>
              <w:left w:val="nil"/>
              <w:bottom w:val="single" w:sz="8" w:space="0" w:color="000000"/>
              <w:right w:val="single" w:sz="8" w:space="0" w:color="000000"/>
            </w:tcBorders>
            <w:shd w:val="clear" w:color="000000" w:fill="404040"/>
            <w:vAlign w:val="center"/>
          </w:tcPr>
          <w:p w14:paraId="74B213F2" w14:textId="77777777" w:rsidR="00F01925" w:rsidRPr="004C452B" w:rsidRDefault="00F01925" w:rsidP="006617B2">
            <w:pPr>
              <w:spacing w:line="240" w:lineRule="auto"/>
              <w:rPr>
                <w:b/>
                <w:bCs/>
                <w:color w:val="FFFFFF"/>
                <w:lang w:eastAsia="lt-LT"/>
              </w:rPr>
            </w:pPr>
            <w:r>
              <w:rPr>
                <w:b/>
                <w:bCs/>
                <w:color w:val="FFFFFF"/>
                <w:szCs w:val="22"/>
                <w:lang w:eastAsia="lt-LT"/>
              </w:rPr>
              <w:t>2019</w:t>
            </w:r>
            <w:r w:rsidRPr="004C452B">
              <w:rPr>
                <w:b/>
                <w:bCs/>
                <w:color w:val="FFFFFF"/>
                <w:szCs w:val="22"/>
                <w:lang w:eastAsia="lt-LT"/>
              </w:rPr>
              <w:t xml:space="preserve"> m. </w:t>
            </w:r>
          </w:p>
        </w:tc>
        <w:tc>
          <w:tcPr>
            <w:tcW w:w="1842" w:type="dxa"/>
            <w:tcBorders>
              <w:top w:val="single" w:sz="8" w:space="0" w:color="000000"/>
              <w:left w:val="nil"/>
              <w:bottom w:val="single" w:sz="8" w:space="0" w:color="000000"/>
              <w:right w:val="single" w:sz="8" w:space="0" w:color="000000"/>
            </w:tcBorders>
            <w:shd w:val="clear" w:color="000000" w:fill="404040"/>
            <w:vAlign w:val="center"/>
          </w:tcPr>
          <w:p w14:paraId="6EB429C4" w14:textId="77777777" w:rsidR="00F01925" w:rsidRPr="004C452B" w:rsidRDefault="00F01925" w:rsidP="006617B2">
            <w:pPr>
              <w:spacing w:line="240" w:lineRule="auto"/>
              <w:rPr>
                <w:b/>
                <w:bCs/>
                <w:color w:val="FFFFFF"/>
                <w:lang w:eastAsia="lt-LT"/>
              </w:rPr>
            </w:pPr>
            <w:r>
              <w:rPr>
                <w:b/>
                <w:bCs/>
                <w:color w:val="FFFFFF"/>
                <w:szCs w:val="22"/>
                <w:lang w:eastAsia="lt-LT"/>
              </w:rPr>
              <w:t>2020</w:t>
            </w:r>
            <w:r w:rsidRPr="004C452B">
              <w:rPr>
                <w:b/>
                <w:bCs/>
                <w:color w:val="FFFFFF"/>
                <w:szCs w:val="22"/>
                <w:lang w:eastAsia="lt-LT"/>
              </w:rPr>
              <w:t xml:space="preserve"> m. </w:t>
            </w:r>
          </w:p>
        </w:tc>
        <w:tc>
          <w:tcPr>
            <w:tcW w:w="1844" w:type="dxa"/>
            <w:tcBorders>
              <w:top w:val="single" w:sz="8" w:space="0" w:color="000000"/>
              <w:left w:val="nil"/>
              <w:bottom w:val="single" w:sz="8" w:space="0" w:color="000000"/>
              <w:right w:val="single" w:sz="8" w:space="0" w:color="000000"/>
            </w:tcBorders>
            <w:shd w:val="clear" w:color="000000" w:fill="404040"/>
            <w:vAlign w:val="center"/>
          </w:tcPr>
          <w:p w14:paraId="10B331FA" w14:textId="77777777" w:rsidR="00F01925" w:rsidRPr="004C452B" w:rsidRDefault="00F01925" w:rsidP="006617B2">
            <w:pPr>
              <w:spacing w:line="240" w:lineRule="auto"/>
              <w:rPr>
                <w:b/>
                <w:bCs/>
                <w:color w:val="FFFFFF"/>
                <w:lang w:eastAsia="lt-LT"/>
              </w:rPr>
            </w:pPr>
            <w:r>
              <w:rPr>
                <w:b/>
                <w:bCs/>
                <w:color w:val="FFFFFF"/>
                <w:szCs w:val="22"/>
                <w:lang w:eastAsia="lt-LT"/>
              </w:rPr>
              <w:t>2021</w:t>
            </w:r>
            <w:r w:rsidRPr="004C452B">
              <w:rPr>
                <w:b/>
                <w:bCs/>
                <w:color w:val="FFFFFF"/>
                <w:szCs w:val="22"/>
                <w:lang w:eastAsia="lt-LT"/>
              </w:rPr>
              <w:t xml:space="preserve"> m. </w:t>
            </w:r>
          </w:p>
        </w:tc>
      </w:tr>
      <w:tr w:rsidR="00F01925" w:rsidRPr="000D4140" w14:paraId="6166D34F" w14:textId="77777777" w:rsidTr="00B22A1D">
        <w:trPr>
          <w:trHeight w:val="320"/>
        </w:trPr>
        <w:tc>
          <w:tcPr>
            <w:tcW w:w="4042" w:type="dxa"/>
            <w:vMerge/>
            <w:tcBorders>
              <w:left w:val="single" w:sz="8" w:space="0" w:color="000000"/>
              <w:bottom w:val="single" w:sz="8" w:space="0" w:color="000000"/>
              <w:right w:val="single" w:sz="8" w:space="0" w:color="000000"/>
            </w:tcBorders>
            <w:shd w:val="clear" w:color="000000" w:fill="FFFFFF"/>
            <w:noWrap/>
            <w:vAlign w:val="center"/>
          </w:tcPr>
          <w:p w14:paraId="6607294C" w14:textId="5B1F3C84" w:rsidR="00F01925" w:rsidRPr="000D4140" w:rsidRDefault="00F01925" w:rsidP="006872FB">
            <w:pPr>
              <w:spacing w:line="240" w:lineRule="auto"/>
              <w:jc w:val="right"/>
              <w:rPr>
                <w:b/>
                <w:bCs/>
                <w:color w:val="000000"/>
                <w:lang w:eastAsia="lt-LT"/>
              </w:rPr>
            </w:pPr>
          </w:p>
        </w:tc>
        <w:tc>
          <w:tcPr>
            <w:tcW w:w="1911" w:type="dxa"/>
            <w:tcBorders>
              <w:top w:val="nil"/>
              <w:left w:val="nil"/>
              <w:bottom w:val="single" w:sz="8" w:space="0" w:color="000000"/>
              <w:right w:val="single" w:sz="8" w:space="0" w:color="000000"/>
            </w:tcBorders>
            <w:shd w:val="clear" w:color="000000" w:fill="FFFFFF"/>
            <w:noWrap/>
            <w:vAlign w:val="center"/>
          </w:tcPr>
          <w:p w14:paraId="3BC829A4" w14:textId="77777777" w:rsidR="00F01925" w:rsidRPr="000D4140" w:rsidRDefault="00F01925" w:rsidP="00267D1B">
            <w:pPr>
              <w:spacing w:line="240" w:lineRule="auto"/>
              <w:jc w:val="right"/>
              <w:rPr>
                <w:color w:val="000000"/>
                <w:lang w:eastAsia="lt-LT"/>
              </w:rPr>
            </w:pPr>
            <w:r>
              <w:rPr>
                <w:color w:val="000000"/>
                <w:szCs w:val="22"/>
                <w:lang w:eastAsia="lt-LT"/>
              </w:rPr>
              <w:t>230</w:t>
            </w:r>
          </w:p>
        </w:tc>
        <w:tc>
          <w:tcPr>
            <w:tcW w:w="1842" w:type="dxa"/>
            <w:tcBorders>
              <w:top w:val="nil"/>
              <w:left w:val="nil"/>
              <w:bottom w:val="single" w:sz="8" w:space="0" w:color="000000"/>
              <w:right w:val="single" w:sz="8" w:space="0" w:color="000000"/>
            </w:tcBorders>
            <w:shd w:val="clear" w:color="000000" w:fill="FFFFFF"/>
            <w:noWrap/>
            <w:vAlign w:val="center"/>
          </w:tcPr>
          <w:p w14:paraId="08F25B0A" w14:textId="77777777" w:rsidR="00F01925" w:rsidRPr="000D4140" w:rsidRDefault="00F01925" w:rsidP="006872FB">
            <w:pPr>
              <w:spacing w:line="240" w:lineRule="auto"/>
              <w:jc w:val="right"/>
              <w:rPr>
                <w:color w:val="000000"/>
                <w:lang w:eastAsia="lt-LT"/>
              </w:rPr>
            </w:pPr>
            <w:r>
              <w:rPr>
                <w:color w:val="000000"/>
                <w:szCs w:val="22"/>
                <w:lang w:eastAsia="lt-LT"/>
              </w:rPr>
              <w:t>182</w:t>
            </w:r>
          </w:p>
        </w:tc>
        <w:tc>
          <w:tcPr>
            <w:tcW w:w="1844" w:type="dxa"/>
            <w:tcBorders>
              <w:top w:val="nil"/>
              <w:left w:val="nil"/>
              <w:bottom w:val="single" w:sz="8" w:space="0" w:color="000000"/>
              <w:right w:val="single" w:sz="8" w:space="0" w:color="000000"/>
            </w:tcBorders>
            <w:shd w:val="clear" w:color="000000" w:fill="FFFFFF"/>
            <w:noWrap/>
            <w:vAlign w:val="center"/>
          </w:tcPr>
          <w:p w14:paraId="549B35AB" w14:textId="77777777" w:rsidR="00F01925" w:rsidRPr="000D4140" w:rsidRDefault="00F01925" w:rsidP="006872FB">
            <w:pPr>
              <w:spacing w:line="240" w:lineRule="auto"/>
              <w:jc w:val="right"/>
              <w:rPr>
                <w:color w:val="000000"/>
                <w:lang w:eastAsia="lt-LT"/>
              </w:rPr>
            </w:pPr>
            <w:r>
              <w:rPr>
                <w:color w:val="000000"/>
                <w:szCs w:val="22"/>
                <w:lang w:eastAsia="lt-LT"/>
              </w:rPr>
              <w:t>290</w:t>
            </w:r>
          </w:p>
        </w:tc>
      </w:tr>
    </w:tbl>
    <w:p w14:paraId="239E7655" w14:textId="77777777" w:rsidR="009C0D56" w:rsidRDefault="009C0D56" w:rsidP="00A37320">
      <w:pPr>
        <w:spacing w:line="240" w:lineRule="auto"/>
        <w:jc w:val="right"/>
        <w:rPr>
          <w:i/>
          <w:sz w:val="24"/>
        </w:rPr>
      </w:pPr>
    </w:p>
    <w:p w14:paraId="7273647C" w14:textId="7AD6F5BE" w:rsidR="001C31E4" w:rsidRDefault="00A901CF" w:rsidP="00A37320">
      <w:pPr>
        <w:spacing w:line="240" w:lineRule="auto"/>
        <w:jc w:val="right"/>
        <w:rPr>
          <w:i/>
          <w:sz w:val="24"/>
        </w:rPr>
      </w:pPr>
      <w:r>
        <w:rPr>
          <w:i/>
          <w:sz w:val="24"/>
        </w:rPr>
        <w:t>2</w:t>
      </w:r>
      <w:r w:rsidR="00DB68DA">
        <w:rPr>
          <w:i/>
          <w:sz w:val="24"/>
        </w:rPr>
        <w:t>5</w:t>
      </w:r>
      <w:r>
        <w:rPr>
          <w:i/>
          <w:sz w:val="24"/>
        </w:rPr>
        <w:t xml:space="preserve"> </w:t>
      </w:r>
      <w:r w:rsidR="001C31E4">
        <w:rPr>
          <w:i/>
          <w:sz w:val="24"/>
        </w:rPr>
        <w:t>diagrama</w:t>
      </w:r>
      <w:r w:rsidR="001C31E4" w:rsidRPr="00FC3F40">
        <w:rPr>
          <w:i/>
          <w:sz w:val="24"/>
        </w:rPr>
        <w:t>. Krūminių dantų dengim</w:t>
      </w:r>
      <w:r w:rsidR="008C571F">
        <w:rPr>
          <w:i/>
          <w:sz w:val="24"/>
        </w:rPr>
        <w:t xml:space="preserve">as </w:t>
      </w:r>
      <w:proofErr w:type="spellStart"/>
      <w:r w:rsidR="008C571F">
        <w:rPr>
          <w:i/>
          <w:sz w:val="24"/>
        </w:rPr>
        <w:t>silantinėmis</w:t>
      </w:r>
      <w:proofErr w:type="spellEnd"/>
      <w:r w:rsidR="008C571F">
        <w:rPr>
          <w:i/>
          <w:sz w:val="24"/>
        </w:rPr>
        <w:t xml:space="preserve"> medžiagomis 201</w:t>
      </w:r>
      <w:r w:rsidR="006617B2">
        <w:rPr>
          <w:i/>
          <w:sz w:val="24"/>
        </w:rPr>
        <w:t>9</w:t>
      </w:r>
      <w:r w:rsidR="008C571F">
        <w:rPr>
          <w:i/>
          <w:sz w:val="24"/>
        </w:rPr>
        <w:t>-</w:t>
      </w:r>
      <w:r w:rsidR="00267D1B">
        <w:rPr>
          <w:i/>
          <w:sz w:val="24"/>
        </w:rPr>
        <w:t>202</w:t>
      </w:r>
      <w:r w:rsidR="006617B2">
        <w:rPr>
          <w:i/>
          <w:sz w:val="24"/>
        </w:rPr>
        <w:t>1</w:t>
      </w:r>
      <w:r w:rsidR="00A37320">
        <w:rPr>
          <w:i/>
          <w:sz w:val="24"/>
        </w:rPr>
        <w:t xml:space="preserve"> m. </w:t>
      </w:r>
    </w:p>
    <w:p w14:paraId="4FE2E44E" w14:textId="77777777" w:rsidR="00C84381" w:rsidRDefault="00C84381" w:rsidP="00C84381">
      <w:pPr>
        <w:spacing w:line="240" w:lineRule="auto"/>
        <w:jc w:val="center"/>
        <w:rPr>
          <w:i/>
          <w:sz w:val="24"/>
        </w:rPr>
      </w:pPr>
    </w:p>
    <w:p w14:paraId="4E5D5688" w14:textId="77777777" w:rsidR="006872FB" w:rsidRDefault="00E256E1" w:rsidP="006872FB">
      <w:pPr>
        <w:spacing w:line="240" w:lineRule="auto"/>
        <w:ind w:firstLine="284"/>
        <w:jc w:val="center"/>
        <w:rPr>
          <w:i/>
          <w:sz w:val="24"/>
        </w:rPr>
      </w:pPr>
      <w:r w:rsidRPr="00F158AD">
        <w:rPr>
          <w:noProof/>
          <w:lang w:eastAsia="lt-LT"/>
        </w:rPr>
        <w:drawing>
          <wp:inline distT="0" distB="0" distL="0" distR="0" wp14:anchorId="089E7154" wp14:editId="4E319243">
            <wp:extent cx="6042660" cy="1193800"/>
            <wp:effectExtent l="0" t="0" r="15240" b="6350"/>
            <wp:docPr id="24" name="Objekta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02F865D" w14:textId="77777777" w:rsidR="00230DD9" w:rsidRDefault="00230DD9" w:rsidP="00A37320">
      <w:pPr>
        <w:rPr>
          <w:i/>
          <w:sz w:val="24"/>
        </w:rPr>
      </w:pPr>
    </w:p>
    <w:p w14:paraId="24E6229F" w14:textId="77777777" w:rsidR="00B22A1D" w:rsidRDefault="00B22A1D" w:rsidP="00F17895">
      <w:pPr>
        <w:tabs>
          <w:tab w:val="left" w:pos="567"/>
          <w:tab w:val="left" w:pos="8505"/>
        </w:tabs>
        <w:spacing w:line="240" w:lineRule="auto"/>
        <w:ind w:right="566"/>
        <w:jc w:val="both"/>
        <w:rPr>
          <w:b/>
          <w:sz w:val="24"/>
        </w:rPr>
      </w:pPr>
    </w:p>
    <w:p w14:paraId="3A4245DF" w14:textId="77777777" w:rsidR="00A901CF" w:rsidRPr="00F17895" w:rsidRDefault="00A901CF" w:rsidP="00F17895">
      <w:pPr>
        <w:tabs>
          <w:tab w:val="left" w:pos="567"/>
          <w:tab w:val="left" w:pos="8505"/>
        </w:tabs>
        <w:spacing w:line="240" w:lineRule="auto"/>
        <w:ind w:right="566"/>
        <w:jc w:val="both"/>
        <w:rPr>
          <w:b/>
          <w:sz w:val="24"/>
        </w:rPr>
      </w:pPr>
      <w:r w:rsidRPr="00F17895">
        <w:rPr>
          <w:b/>
          <w:sz w:val="24"/>
        </w:rPr>
        <w:t>4</w:t>
      </w:r>
      <w:r w:rsidR="001C31E4" w:rsidRPr="00F17895">
        <w:rPr>
          <w:b/>
          <w:sz w:val="24"/>
        </w:rPr>
        <w:t>. Duomenys apie medicininę ir palaikomąją reabilitaciją, sveikatos grąžin</w:t>
      </w:r>
      <w:r w:rsidR="00A37320">
        <w:rPr>
          <w:b/>
          <w:sz w:val="24"/>
        </w:rPr>
        <w:t xml:space="preserve">amąjį, </w:t>
      </w:r>
      <w:proofErr w:type="spellStart"/>
      <w:r w:rsidR="00A37320">
        <w:rPr>
          <w:b/>
          <w:sz w:val="24"/>
        </w:rPr>
        <w:t>antirecidyvinį</w:t>
      </w:r>
      <w:proofErr w:type="spellEnd"/>
      <w:r w:rsidR="00A37320">
        <w:rPr>
          <w:b/>
          <w:sz w:val="24"/>
        </w:rPr>
        <w:t xml:space="preserve"> </w:t>
      </w:r>
      <w:r w:rsidR="00917897">
        <w:rPr>
          <w:b/>
          <w:sz w:val="24"/>
        </w:rPr>
        <w:t>gydymą</w:t>
      </w:r>
    </w:p>
    <w:p w14:paraId="1B7F5CAC" w14:textId="77777777" w:rsidR="00230DD9" w:rsidRPr="00A37320" w:rsidRDefault="00230DD9" w:rsidP="0045201B">
      <w:pPr>
        <w:tabs>
          <w:tab w:val="left" w:pos="567"/>
          <w:tab w:val="left" w:pos="8505"/>
        </w:tabs>
        <w:spacing w:line="240" w:lineRule="auto"/>
        <w:ind w:right="566"/>
        <w:jc w:val="both"/>
        <w:rPr>
          <w:b/>
          <w:i/>
          <w:sz w:val="24"/>
        </w:rPr>
      </w:pPr>
    </w:p>
    <w:p w14:paraId="0013007D" w14:textId="11107DA7" w:rsidR="00C20EA3" w:rsidRPr="00A901CF" w:rsidRDefault="009171BE" w:rsidP="00230DD9">
      <w:pPr>
        <w:tabs>
          <w:tab w:val="left" w:pos="567"/>
          <w:tab w:val="left" w:pos="8505"/>
        </w:tabs>
        <w:spacing w:line="240" w:lineRule="auto"/>
        <w:ind w:right="566" w:firstLine="567"/>
        <w:jc w:val="both"/>
        <w:rPr>
          <w:b/>
          <w:i/>
          <w:sz w:val="24"/>
        </w:rPr>
      </w:pPr>
      <w:r w:rsidRPr="009171BE">
        <w:rPr>
          <w:sz w:val="24"/>
        </w:rPr>
        <w:t>202</w:t>
      </w:r>
      <w:r w:rsidR="00EE25C2">
        <w:rPr>
          <w:sz w:val="24"/>
          <w:lang w:val="en-GB"/>
        </w:rPr>
        <w:t>1</w:t>
      </w:r>
      <w:r w:rsidR="001C31E4" w:rsidRPr="009171BE">
        <w:rPr>
          <w:sz w:val="24"/>
        </w:rPr>
        <w:t xml:space="preserve"> m. reabili</w:t>
      </w:r>
      <w:r w:rsidR="007C4978" w:rsidRPr="009171BE">
        <w:rPr>
          <w:sz w:val="24"/>
        </w:rPr>
        <w:t>t</w:t>
      </w:r>
      <w:r w:rsidR="00B0334F" w:rsidRPr="009171BE">
        <w:rPr>
          <w:sz w:val="24"/>
        </w:rPr>
        <w:t xml:space="preserve">aciniam gydymui buvo </w:t>
      </w:r>
      <w:r w:rsidR="00873077">
        <w:rPr>
          <w:sz w:val="24"/>
        </w:rPr>
        <w:t>išsiųsta 6</w:t>
      </w:r>
      <w:r w:rsidRPr="009171BE">
        <w:rPr>
          <w:sz w:val="24"/>
        </w:rPr>
        <w:t>4</w:t>
      </w:r>
      <w:r w:rsidR="001C31E4" w:rsidRPr="009171BE">
        <w:rPr>
          <w:sz w:val="24"/>
        </w:rPr>
        <w:t xml:space="preserve"> </w:t>
      </w:r>
      <w:r w:rsidR="003E2C3E" w:rsidRPr="009171BE">
        <w:rPr>
          <w:sz w:val="24"/>
        </w:rPr>
        <w:t>suaugusieji</w:t>
      </w:r>
      <w:r w:rsidR="00B0334F" w:rsidRPr="009171BE">
        <w:rPr>
          <w:sz w:val="24"/>
        </w:rPr>
        <w:t xml:space="preserve"> ir </w:t>
      </w:r>
      <w:r w:rsidR="00873077">
        <w:rPr>
          <w:sz w:val="24"/>
        </w:rPr>
        <w:t>34</w:t>
      </w:r>
      <w:r w:rsidR="00917897" w:rsidRPr="009171BE">
        <w:rPr>
          <w:sz w:val="24"/>
        </w:rPr>
        <w:t xml:space="preserve"> vaika</w:t>
      </w:r>
      <w:r w:rsidR="00EE25C2">
        <w:rPr>
          <w:sz w:val="24"/>
        </w:rPr>
        <w:t>i</w:t>
      </w:r>
      <w:r w:rsidR="001C31E4" w:rsidRPr="009171BE">
        <w:rPr>
          <w:sz w:val="24"/>
        </w:rPr>
        <w:t>.</w:t>
      </w:r>
      <w:r w:rsidR="001C31E4">
        <w:rPr>
          <w:sz w:val="24"/>
        </w:rPr>
        <w:t xml:space="preserve"> </w:t>
      </w:r>
    </w:p>
    <w:p w14:paraId="74067241" w14:textId="77777777" w:rsidR="00230DD9" w:rsidRDefault="00230DD9" w:rsidP="00A37320">
      <w:pPr>
        <w:pStyle w:val="Sraopastraipa"/>
        <w:tabs>
          <w:tab w:val="left" w:pos="7513"/>
          <w:tab w:val="left" w:pos="8505"/>
          <w:tab w:val="left" w:pos="8931"/>
        </w:tabs>
        <w:ind w:left="0"/>
        <w:rPr>
          <w:b/>
          <w:sz w:val="24"/>
          <w:lang w:eastAsia="lt-LT"/>
        </w:rPr>
      </w:pPr>
    </w:p>
    <w:p w14:paraId="404B4069" w14:textId="581CF4EF" w:rsidR="00230DD9" w:rsidRPr="00DF77B1" w:rsidRDefault="009C0D56" w:rsidP="00356721">
      <w:pPr>
        <w:pStyle w:val="Sraopastraipa"/>
        <w:tabs>
          <w:tab w:val="left" w:pos="7513"/>
          <w:tab w:val="left" w:pos="8505"/>
          <w:tab w:val="left" w:pos="8931"/>
        </w:tabs>
        <w:ind w:left="0"/>
        <w:jc w:val="center"/>
        <w:rPr>
          <w:b/>
          <w:sz w:val="24"/>
          <w:lang w:eastAsia="lt-LT"/>
        </w:rPr>
      </w:pPr>
      <w:r>
        <w:rPr>
          <w:b/>
          <w:sz w:val="24"/>
          <w:lang w:eastAsia="lt-LT"/>
        </w:rPr>
        <w:t xml:space="preserve">III. </w:t>
      </w:r>
      <w:r w:rsidR="006E5B53" w:rsidRPr="00DF77B1">
        <w:rPr>
          <w:b/>
          <w:sz w:val="24"/>
          <w:lang w:eastAsia="lt-LT"/>
        </w:rPr>
        <w:t>VEIKLOS REZULTATAI PER FINANSINIUS METUS</w:t>
      </w:r>
    </w:p>
    <w:p w14:paraId="21F2E532" w14:textId="77777777" w:rsidR="00230DD9" w:rsidRPr="00230DD9" w:rsidRDefault="00230DD9" w:rsidP="00230DD9">
      <w:pPr>
        <w:pStyle w:val="Sraopastraipa"/>
        <w:tabs>
          <w:tab w:val="left" w:pos="7513"/>
          <w:tab w:val="left" w:pos="8505"/>
          <w:tab w:val="left" w:pos="8931"/>
        </w:tabs>
        <w:ind w:left="0" w:firstLine="567"/>
        <w:jc w:val="both"/>
        <w:rPr>
          <w:b/>
          <w:sz w:val="20"/>
          <w:szCs w:val="20"/>
          <w:lang w:eastAsia="lt-LT"/>
        </w:rPr>
      </w:pPr>
    </w:p>
    <w:p w14:paraId="4A53938A" w14:textId="6B1AE2D4" w:rsidR="00230DD9" w:rsidRDefault="002E5515" w:rsidP="00762C55">
      <w:pPr>
        <w:pStyle w:val="Sraopastraipa"/>
        <w:tabs>
          <w:tab w:val="left" w:pos="7513"/>
          <w:tab w:val="left" w:pos="8505"/>
          <w:tab w:val="left" w:pos="8931"/>
        </w:tabs>
        <w:ind w:left="0" w:firstLine="567"/>
        <w:jc w:val="both"/>
        <w:rPr>
          <w:b/>
          <w:sz w:val="20"/>
          <w:szCs w:val="20"/>
          <w:lang w:eastAsia="lt-LT"/>
        </w:rPr>
      </w:pPr>
      <w:r>
        <w:rPr>
          <w:sz w:val="24"/>
          <w:lang w:eastAsia="lt-LT"/>
        </w:rPr>
        <w:t>Įstaigos veikla 202</w:t>
      </w:r>
      <w:r w:rsidR="00BD1668">
        <w:rPr>
          <w:sz w:val="24"/>
          <w:lang w:eastAsia="lt-LT"/>
        </w:rPr>
        <w:t>1</w:t>
      </w:r>
      <w:r w:rsidR="00131CA8" w:rsidRPr="00A37320">
        <w:rPr>
          <w:sz w:val="24"/>
          <w:lang w:eastAsia="lt-LT"/>
        </w:rPr>
        <w:t xml:space="preserve"> metais buvo pelninga. Gautas teigiamas ataskaitin</w:t>
      </w:r>
      <w:r w:rsidR="00366F7F" w:rsidRPr="00A37320">
        <w:rPr>
          <w:sz w:val="24"/>
          <w:lang w:eastAsia="lt-LT"/>
        </w:rPr>
        <w:t xml:space="preserve">ių metų veiklos rezultatas </w:t>
      </w:r>
      <w:r w:rsidR="00FF5030" w:rsidRPr="00A37320">
        <w:rPr>
          <w:b/>
          <w:sz w:val="24"/>
          <w:lang w:eastAsia="lt-LT"/>
        </w:rPr>
        <w:t>-</w:t>
      </w:r>
      <w:r w:rsidR="00CB1363">
        <w:rPr>
          <w:b/>
          <w:sz w:val="24"/>
          <w:lang w:eastAsia="lt-LT"/>
        </w:rPr>
        <w:t xml:space="preserve"> </w:t>
      </w:r>
      <w:r w:rsidR="00BD1668" w:rsidRPr="00BD1668">
        <w:rPr>
          <w:sz w:val="24"/>
          <w:lang w:eastAsia="lt-LT"/>
        </w:rPr>
        <w:t>694</w:t>
      </w:r>
      <w:r w:rsidR="00131CA8" w:rsidRPr="00CB1363">
        <w:rPr>
          <w:sz w:val="24"/>
          <w:lang w:eastAsia="lt-LT"/>
        </w:rPr>
        <w:t>,</w:t>
      </w:r>
      <w:r w:rsidR="00BD1668">
        <w:rPr>
          <w:sz w:val="24"/>
          <w:lang w:eastAsia="lt-LT"/>
        </w:rPr>
        <w:t>42</w:t>
      </w:r>
      <w:r w:rsidR="00366F7F" w:rsidRPr="00A37320">
        <w:rPr>
          <w:sz w:val="24"/>
          <w:lang w:eastAsia="lt-LT"/>
        </w:rPr>
        <w:t xml:space="preserve"> </w:t>
      </w:r>
      <w:proofErr w:type="spellStart"/>
      <w:r w:rsidR="00366F7F" w:rsidRPr="00A37320">
        <w:rPr>
          <w:sz w:val="24"/>
          <w:lang w:eastAsia="lt-LT"/>
        </w:rPr>
        <w:t>Eur</w:t>
      </w:r>
      <w:proofErr w:type="spellEnd"/>
      <w:r w:rsidR="00131CA8" w:rsidRPr="00A37320">
        <w:rPr>
          <w:sz w:val="24"/>
          <w:lang w:eastAsia="lt-LT"/>
        </w:rPr>
        <w:t>.</w:t>
      </w:r>
    </w:p>
    <w:p w14:paraId="034FE2B0" w14:textId="77777777" w:rsidR="0088399E" w:rsidRPr="00230DD9" w:rsidRDefault="0088399E" w:rsidP="00230DD9">
      <w:pPr>
        <w:pStyle w:val="Sraopastraipa"/>
        <w:tabs>
          <w:tab w:val="left" w:pos="7513"/>
          <w:tab w:val="left" w:pos="8505"/>
          <w:tab w:val="left" w:pos="8931"/>
        </w:tabs>
        <w:ind w:left="0"/>
        <w:jc w:val="center"/>
        <w:rPr>
          <w:b/>
          <w:sz w:val="20"/>
          <w:szCs w:val="20"/>
          <w:lang w:eastAsia="lt-LT"/>
        </w:rPr>
      </w:pPr>
    </w:p>
    <w:p w14:paraId="2AB82D57" w14:textId="54142046" w:rsidR="00131CA8" w:rsidRPr="006E5B53" w:rsidRDefault="006E5B53" w:rsidP="00356721">
      <w:pPr>
        <w:pStyle w:val="Sraopastraipa"/>
        <w:tabs>
          <w:tab w:val="left" w:pos="8505"/>
        </w:tabs>
        <w:ind w:left="0"/>
        <w:jc w:val="center"/>
        <w:rPr>
          <w:rFonts w:eastAsia="Times New Roman"/>
          <w:b/>
          <w:bCs/>
          <w:sz w:val="24"/>
          <w:lang w:eastAsia="lt-LT"/>
        </w:rPr>
      </w:pPr>
      <w:r w:rsidRPr="00230DD9">
        <w:rPr>
          <w:rFonts w:eastAsia="Times New Roman"/>
          <w:b/>
          <w:bCs/>
          <w:sz w:val="28"/>
          <w:szCs w:val="28"/>
          <w:lang w:eastAsia="lt-LT"/>
        </w:rPr>
        <w:t xml:space="preserve"> </w:t>
      </w:r>
      <w:r w:rsidR="009C0D56">
        <w:rPr>
          <w:rFonts w:eastAsia="Times New Roman"/>
          <w:b/>
          <w:bCs/>
          <w:sz w:val="28"/>
          <w:szCs w:val="28"/>
          <w:lang w:eastAsia="lt-LT"/>
        </w:rPr>
        <w:t xml:space="preserve">IV. </w:t>
      </w:r>
      <w:r w:rsidRPr="006E5B53">
        <w:rPr>
          <w:rFonts w:eastAsia="Times New Roman"/>
          <w:b/>
          <w:bCs/>
          <w:sz w:val="24"/>
          <w:lang w:eastAsia="lt-LT"/>
        </w:rPr>
        <w:t>VIEŠOSIOS ĮSTAIGOS DALININKAI IR KIEKVIENO JŲ ĮNAŠO VERTĖ FINANSINIŲ METŲ PRADŽIOJE IR PABAIGOJE, DALININKŲ KAPITALO DYDIS METŲ PRADŽIOJE IR PABAIGOJE</w:t>
      </w:r>
    </w:p>
    <w:p w14:paraId="76B02D4F" w14:textId="77777777" w:rsidR="00230DD9" w:rsidRPr="00230DD9" w:rsidRDefault="00230DD9" w:rsidP="00ED29A3">
      <w:pPr>
        <w:pStyle w:val="Sraopastraipa"/>
        <w:tabs>
          <w:tab w:val="left" w:pos="8505"/>
        </w:tabs>
        <w:ind w:left="0"/>
        <w:jc w:val="center"/>
        <w:rPr>
          <w:rFonts w:eastAsia="Times New Roman"/>
          <w:b/>
          <w:bCs/>
          <w:sz w:val="20"/>
          <w:szCs w:val="20"/>
          <w:lang w:eastAsia="lt-LT"/>
        </w:rPr>
      </w:pPr>
    </w:p>
    <w:p w14:paraId="5FC72436" w14:textId="77777777" w:rsidR="00131CA8" w:rsidRDefault="00131CA8" w:rsidP="003E2C3E">
      <w:pPr>
        <w:tabs>
          <w:tab w:val="left" w:pos="567"/>
        </w:tabs>
        <w:ind w:firstLine="567"/>
        <w:jc w:val="both"/>
        <w:rPr>
          <w:sz w:val="24"/>
        </w:rPr>
      </w:pPr>
      <w:r w:rsidRPr="00902B47">
        <w:rPr>
          <w:sz w:val="24"/>
        </w:rPr>
        <w:t>Įstaigos steigėjas ir vienintelis dalininkas</w:t>
      </w:r>
      <w:r w:rsidRPr="00FF5030">
        <w:rPr>
          <w:b/>
          <w:sz w:val="24"/>
        </w:rPr>
        <w:t xml:space="preserve"> -</w:t>
      </w:r>
      <w:r w:rsidRPr="00902B47">
        <w:rPr>
          <w:sz w:val="24"/>
        </w:rPr>
        <w:t xml:space="preserve"> Molėtų rajono savivaldybė. </w:t>
      </w:r>
      <w:r w:rsidR="002E5515">
        <w:rPr>
          <w:sz w:val="24"/>
        </w:rPr>
        <w:t>202</w:t>
      </w:r>
      <w:r w:rsidR="00BD1668">
        <w:rPr>
          <w:sz w:val="24"/>
        </w:rPr>
        <w:t>1</w:t>
      </w:r>
      <w:r>
        <w:rPr>
          <w:sz w:val="24"/>
        </w:rPr>
        <w:t xml:space="preserve"> m. d</w:t>
      </w:r>
      <w:r w:rsidRPr="00902B47">
        <w:rPr>
          <w:sz w:val="24"/>
        </w:rPr>
        <w:t xml:space="preserve">alininko </w:t>
      </w:r>
      <w:r>
        <w:rPr>
          <w:sz w:val="24"/>
        </w:rPr>
        <w:t>kapitalo</w:t>
      </w:r>
      <w:r w:rsidR="00366F7F">
        <w:rPr>
          <w:sz w:val="24"/>
        </w:rPr>
        <w:t xml:space="preserve"> dydis</w:t>
      </w:r>
      <w:r w:rsidRPr="00902B47">
        <w:rPr>
          <w:sz w:val="24"/>
        </w:rPr>
        <w:t xml:space="preserve"> </w:t>
      </w:r>
      <w:r>
        <w:rPr>
          <w:sz w:val="24"/>
        </w:rPr>
        <w:t xml:space="preserve">metų pradžiai buvo </w:t>
      </w:r>
      <w:r w:rsidR="00366F7F">
        <w:rPr>
          <w:sz w:val="24"/>
        </w:rPr>
        <w:t>9085</w:t>
      </w:r>
      <w:r>
        <w:rPr>
          <w:sz w:val="24"/>
        </w:rPr>
        <w:t>,</w:t>
      </w:r>
      <w:r w:rsidR="00FF5030">
        <w:rPr>
          <w:sz w:val="24"/>
        </w:rPr>
        <w:t xml:space="preserve">82 </w:t>
      </w:r>
      <w:proofErr w:type="spellStart"/>
      <w:r w:rsidR="00FF5030">
        <w:rPr>
          <w:sz w:val="24"/>
        </w:rPr>
        <w:t>Eur</w:t>
      </w:r>
      <w:proofErr w:type="spellEnd"/>
      <w:r w:rsidR="00FF5030">
        <w:rPr>
          <w:sz w:val="24"/>
        </w:rPr>
        <w:t>,</w:t>
      </w:r>
      <w:r w:rsidR="00366F7F">
        <w:rPr>
          <w:sz w:val="24"/>
        </w:rPr>
        <w:t xml:space="preserve"> metų pabaigai – 9085,82 </w:t>
      </w:r>
      <w:proofErr w:type="spellStart"/>
      <w:r w:rsidR="00366F7F">
        <w:rPr>
          <w:sz w:val="24"/>
        </w:rPr>
        <w:t>E</w:t>
      </w:r>
      <w:r>
        <w:rPr>
          <w:sz w:val="24"/>
        </w:rPr>
        <w:t>ur</w:t>
      </w:r>
      <w:proofErr w:type="spellEnd"/>
      <w:r w:rsidR="00366F7F">
        <w:rPr>
          <w:sz w:val="24"/>
        </w:rPr>
        <w:t>.</w:t>
      </w:r>
      <w:r w:rsidRPr="00902B47">
        <w:rPr>
          <w:sz w:val="24"/>
        </w:rPr>
        <w:t xml:space="preserve"> </w:t>
      </w:r>
      <w:r w:rsidR="00366F7F">
        <w:rPr>
          <w:sz w:val="24"/>
        </w:rPr>
        <w:t>M</w:t>
      </w:r>
      <w:r>
        <w:rPr>
          <w:sz w:val="24"/>
        </w:rPr>
        <w:t xml:space="preserve">etų eigoje </w:t>
      </w:r>
      <w:r w:rsidR="00366F7F">
        <w:rPr>
          <w:sz w:val="24"/>
        </w:rPr>
        <w:t>dalininkų kapitalo dydis nesikeitė</w:t>
      </w:r>
      <w:r w:rsidRPr="00902B47">
        <w:rPr>
          <w:sz w:val="24"/>
        </w:rPr>
        <w:t xml:space="preserve">. </w:t>
      </w:r>
    </w:p>
    <w:p w14:paraId="75C516D6" w14:textId="77777777" w:rsidR="0088399E" w:rsidRDefault="0088399E" w:rsidP="003E2C3E">
      <w:pPr>
        <w:tabs>
          <w:tab w:val="left" w:pos="567"/>
        </w:tabs>
        <w:ind w:firstLine="567"/>
        <w:jc w:val="both"/>
        <w:rPr>
          <w:sz w:val="24"/>
        </w:rPr>
      </w:pPr>
    </w:p>
    <w:p w14:paraId="250A0D2D" w14:textId="77777777" w:rsidR="00230DD9" w:rsidRPr="00902B47" w:rsidRDefault="00230DD9" w:rsidP="00230DD9">
      <w:pPr>
        <w:tabs>
          <w:tab w:val="left" w:pos="567"/>
        </w:tabs>
        <w:ind w:firstLine="567"/>
        <w:jc w:val="both"/>
      </w:pPr>
    </w:p>
    <w:p w14:paraId="0DA82D86" w14:textId="16C5DF80" w:rsidR="00131CA8" w:rsidRPr="006E5B53" w:rsidRDefault="009659E7" w:rsidP="00356721">
      <w:pPr>
        <w:pStyle w:val="Default"/>
        <w:spacing w:line="276" w:lineRule="auto"/>
        <w:jc w:val="center"/>
        <w:rPr>
          <w:b/>
          <w:bCs/>
          <w:i/>
          <w:iCs/>
        </w:rPr>
      </w:pPr>
      <w:r w:rsidRPr="00230DD9">
        <w:rPr>
          <w:b/>
          <w:bCs/>
          <w:iCs/>
          <w:sz w:val="28"/>
          <w:szCs w:val="28"/>
        </w:rPr>
        <w:t xml:space="preserve"> </w:t>
      </w:r>
      <w:r w:rsidR="009C0D56">
        <w:rPr>
          <w:b/>
          <w:bCs/>
          <w:iCs/>
          <w:sz w:val="28"/>
          <w:szCs w:val="28"/>
        </w:rPr>
        <w:t xml:space="preserve">V. </w:t>
      </w:r>
      <w:r w:rsidR="006E5B53" w:rsidRPr="006E5B53">
        <w:rPr>
          <w:b/>
          <w:bCs/>
          <w:iCs/>
        </w:rPr>
        <w:t>VIEŠOSIOS ĮSTAIGOS GAUTOS LĖŠOS IR JŲ ŠALTINIAI PER FINANSINIUS METUS IR ŠIŲ LĖŠŲ PANAUDOJIMAS</w:t>
      </w:r>
    </w:p>
    <w:p w14:paraId="07E72DAC" w14:textId="77777777" w:rsidR="00230DD9" w:rsidRPr="00230DD9" w:rsidRDefault="00230DD9" w:rsidP="00ED29A3">
      <w:pPr>
        <w:pStyle w:val="Default"/>
        <w:spacing w:line="276" w:lineRule="auto"/>
        <w:jc w:val="center"/>
        <w:rPr>
          <w:b/>
          <w:sz w:val="20"/>
          <w:szCs w:val="20"/>
        </w:rPr>
      </w:pPr>
    </w:p>
    <w:p w14:paraId="4ACFD79B" w14:textId="77777777" w:rsidR="00131CA8" w:rsidRPr="00A37320" w:rsidRDefault="00131CA8" w:rsidP="00230DD9">
      <w:pPr>
        <w:ind w:firstLine="567"/>
        <w:jc w:val="both"/>
        <w:rPr>
          <w:sz w:val="24"/>
        </w:rPr>
      </w:pPr>
      <w:r w:rsidRPr="00A37320">
        <w:rPr>
          <w:sz w:val="24"/>
        </w:rPr>
        <w:t>Pagrindin</w:t>
      </w:r>
      <w:r w:rsidR="00FF5030" w:rsidRPr="00A37320">
        <w:rPr>
          <w:sz w:val="24"/>
        </w:rPr>
        <w:t>e</w:t>
      </w:r>
      <w:r w:rsidR="00A37320">
        <w:rPr>
          <w:sz w:val="24"/>
        </w:rPr>
        <w:t>s veiklos pajamas (</w:t>
      </w:r>
      <w:r w:rsidRPr="00A37320">
        <w:rPr>
          <w:sz w:val="24"/>
        </w:rPr>
        <w:t>didžiausią dalį</w:t>
      </w:r>
      <w:r w:rsidR="00A37320">
        <w:rPr>
          <w:sz w:val="24"/>
        </w:rPr>
        <w:t>)</w:t>
      </w:r>
      <w:r w:rsidRPr="00A37320">
        <w:rPr>
          <w:sz w:val="24"/>
        </w:rPr>
        <w:t xml:space="preserve"> sudaro pajamos už teikiamas medicinines paslaugas pagal sutartis su Panevėžio teritorine ligonių kasa (toliau</w:t>
      </w:r>
      <w:r w:rsidRPr="00A37320">
        <w:rPr>
          <w:b/>
          <w:sz w:val="24"/>
        </w:rPr>
        <w:t xml:space="preserve"> -</w:t>
      </w:r>
      <w:r w:rsidRPr="00A37320">
        <w:rPr>
          <w:sz w:val="24"/>
        </w:rPr>
        <w:t xml:space="preserve"> TLK) iš PSDF biudžeto, be to gaunamos pajamos iš kitų juridinių ir fizinių asmenų už</w:t>
      </w:r>
      <w:r w:rsidR="000617C4">
        <w:rPr>
          <w:sz w:val="24"/>
        </w:rPr>
        <w:t xml:space="preserve"> suteiktas mokamas paslaugas, o taip pat</w:t>
      </w:r>
      <w:r w:rsidRPr="00A37320">
        <w:rPr>
          <w:sz w:val="24"/>
        </w:rPr>
        <w:t xml:space="preserve"> gaunamos lėšos, skirtos sv</w:t>
      </w:r>
      <w:r w:rsidR="000617C4">
        <w:rPr>
          <w:sz w:val="24"/>
        </w:rPr>
        <w:t>eikatos programoms finansuoti bei</w:t>
      </w:r>
      <w:r w:rsidRPr="00A37320">
        <w:rPr>
          <w:sz w:val="24"/>
        </w:rPr>
        <w:t xml:space="preserve"> parama</w:t>
      </w:r>
      <w:r w:rsidR="000617C4">
        <w:rPr>
          <w:sz w:val="24"/>
        </w:rPr>
        <w:t>.</w:t>
      </w:r>
    </w:p>
    <w:p w14:paraId="228F3106" w14:textId="77777777" w:rsidR="00E115F3" w:rsidRDefault="00E115F3" w:rsidP="000617C4">
      <w:pPr>
        <w:pStyle w:val="Default"/>
        <w:tabs>
          <w:tab w:val="left" w:pos="567"/>
        </w:tabs>
        <w:spacing w:line="276" w:lineRule="auto"/>
        <w:jc w:val="right"/>
        <w:rPr>
          <w:i/>
        </w:rPr>
      </w:pPr>
    </w:p>
    <w:p w14:paraId="6A58733E" w14:textId="77777777" w:rsidR="00131CA8" w:rsidRDefault="00090E7E" w:rsidP="000617C4">
      <w:pPr>
        <w:pStyle w:val="Default"/>
        <w:tabs>
          <w:tab w:val="left" w:pos="567"/>
        </w:tabs>
        <w:spacing w:line="276" w:lineRule="auto"/>
        <w:jc w:val="right"/>
        <w:rPr>
          <w:i/>
          <w:color w:val="auto"/>
        </w:rPr>
      </w:pPr>
      <w:r>
        <w:rPr>
          <w:i/>
        </w:rPr>
        <w:t>20</w:t>
      </w:r>
      <w:r w:rsidR="00131CA8" w:rsidRPr="00344971">
        <w:rPr>
          <w:i/>
          <w:color w:val="auto"/>
        </w:rPr>
        <w:t xml:space="preserve"> lentelė.</w:t>
      </w:r>
      <w:r w:rsidR="00131CA8" w:rsidRPr="00344971">
        <w:rPr>
          <w:i/>
        </w:rPr>
        <w:t xml:space="preserve"> </w:t>
      </w:r>
      <w:r w:rsidR="00131CA8" w:rsidRPr="00583196">
        <w:rPr>
          <w:i/>
        </w:rPr>
        <w:t>Pajamų struktūra</w:t>
      </w:r>
      <w:r w:rsidR="00131CA8">
        <w:rPr>
          <w:i/>
        </w:rPr>
        <w:t>,</w:t>
      </w:r>
      <w:r w:rsidR="00131CA8" w:rsidRPr="00344971">
        <w:rPr>
          <w:i/>
          <w:color w:val="auto"/>
        </w:rPr>
        <w:t xml:space="preserve"> eurais</w:t>
      </w:r>
    </w:p>
    <w:p w14:paraId="5E49F6FA" w14:textId="77777777" w:rsidR="00FF4E36" w:rsidRPr="00344971" w:rsidRDefault="00FF4E36" w:rsidP="000617C4">
      <w:pPr>
        <w:pStyle w:val="Default"/>
        <w:tabs>
          <w:tab w:val="left" w:pos="567"/>
        </w:tabs>
        <w:spacing w:line="276" w:lineRule="auto"/>
        <w:jc w:val="right"/>
        <w:rPr>
          <w:b/>
          <w:i/>
          <w:color w:val="auto"/>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1276"/>
        <w:gridCol w:w="1276"/>
        <w:gridCol w:w="1417"/>
        <w:gridCol w:w="1967"/>
      </w:tblGrid>
      <w:tr w:rsidR="00CB1363" w:rsidRPr="00E102A1" w14:paraId="5927EC44" w14:textId="77777777" w:rsidTr="00CB1363">
        <w:trPr>
          <w:trHeight w:val="300"/>
          <w:jc w:val="center"/>
        </w:trPr>
        <w:tc>
          <w:tcPr>
            <w:tcW w:w="3244" w:type="dxa"/>
            <w:shd w:val="clear" w:color="auto" w:fill="auto"/>
            <w:noWrap/>
          </w:tcPr>
          <w:p w14:paraId="5694AC69" w14:textId="77777777" w:rsidR="00CB1363" w:rsidRPr="000617C4" w:rsidRDefault="00CB1363" w:rsidP="00CB1363">
            <w:pPr>
              <w:spacing w:line="240" w:lineRule="auto"/>
              <w:jc w:val="center"/>
              <w:rPr>
                <w:rFonts w:eastAsia="Times New Roman"/>
                <w:b/>
                <w:color w:val="000000"/>
                <w:szCs w:val="22"/>
                <w:lang w:eastAsia="lt-LT"/>
              </w:rPr>
            </w:pPr>
            <w:r w:rsidRPr="000617C4">
              <w:rPr>
                <w:rFonts w:eastAsia="Times New Roman"/>
                <w:b/>
                <w:color w:val="000000"/>
                <w:szCs w:val="22"/>
                <w:lang w:eastAsia="lt-LT"/>
              </w:rPr>
              <w:t>Pajamų</w:t>
            </w:r>
          </w:p>
        </w:tc>
        <w:tc>
          <w:tcPr>
            <w:tcW w:w="1276" w:type="dxa"/>
            <w:shd w:val="clear" w:color="auto" w:fill="auto"/>
          </w:tcPr>
          <w:p w14:paraId="20A71EF3" w14:textId="77777777" w:rsidR="00CB1363" w:rsidRPr="000617C4" w:rsidRDefault="00BD1668" w:rsidP="0073466C">
            <w:pPr>
              <w:spacing w:line="240" w:lineRule="auto"/>
              <w:jc w:val="right"/>
              <w:rPr>
                <w:rFonts w:eastAsia="Times New Roman"/>
                <w:b/>
                <w:color w:val="000000"/>
                <w:szCs w:val="22"/>
                <w:lang w:eastAsia="lt-LT"/>
              </w:rPr>
            </w:pPr>
            <w:r>
              <w:rPr>
                <w:rFonts w:eastAsia="Times New Roman"/>
                <w:b/>
                <w:color w:val="000000"/>
                <w:szCs w:val="22"/>
                <w:lang w:eastAsia="lt-LT"/>
              </w:rPr>
              <w:t>2019</w:t>
            </w:r>
            <w:r w:rsidR="00CB1363" w:rsidRPr="000617C4">
              <w:rPr>
                <w:rFonts w:eastAsia="Times New Roman"/>
                <w:b/>
                <w:color w:val="000000"/>
                <w:szCs w:val="22"/>
                <w:lang w:eastAsia="lt-LT"/>
              </w:rPr>
              <w:t xml:space="preserve"> m.</w:t>
            </w:r>
          </w:p>
        </w:tc>
        <w:tc>
          <w:tcPr>
            <w:tcW w:w="1276" w:type="dxa"/>
            <w:tcBorders>
              <w:right w:val="single" w:sz="4" w:space="0" w:color="auto"/>
            </w:tcBorders>
          </w:tcPr>
          <w:p w14:paraId="465B0BD8" w14:textId="77777777" w:rsidR="00CB1363" w:rsidRPr="000617C4" w:rsidRDefault="00BD1668" w:rsidP="0073466C">
            <w:pPr>
              <w:spacing w:line="240" w:lineRule="auto"/>
              <w:jc w:val="center"/>
              <w:rPr>
                <w:rFonts w:eastAsia="Times New Roman"/>
                <w:b/>
                <w:color w:val="000000"/>
                <w:szCs w:val="22"/>
                <w:lang w:eastAsia="lt-LT"/>
              </w:rPr>
            </w:pPr>
            <w:r>
              <w:rPr>
                <w:rFonts w:eastAsia="Times New Roman"/>
                <w:b/>
                <w:color w:val="000000"/>
                <w:szCs w:val="22"/>
                <w:lang w:eastAsia="lt-LT"/>
              </w:rPr>
              <w:t>2020</w:t>
            </w:r>
            <w:r w:rsidR="00CB1363" w:rsidRPr="000617C4">
              <w:rPr>
                <w:rFonts w:eastAsia="Times New Roman"/>
                <w:b/>
                <w:color w:val="000000"/>
                <w:szCs w:val="22"/>
                <w:lang w:eastAsia="lt-LT"/>
              </w:rPr>
              <w:t xml:space="preserve"> m.</w:t>
            </w:r>
          </w:p>
        </w:tc>
        <w:tc>
          <w:tcPr>
            <w:tcW w:w="1417" w:type="dxa"/>
            <w:tcBorders>
              <w:left w:val="single" w:sz="4" w:space="0" w:color="auto"/>
            </w:tcBorders>
          </w:tcPr>
          <w:p w14:paraId="2DE246D2" w14:textId="77777777" w:rsidR="00CB1363" w:rsidRPr="000617C4" w:rsidRDefault="00CB1363" w:rsidP="00965FD5">
            <w:pPr>
              <w:spacing w:line="240" w:lineRule="auto"/>
              <w:jc w:val="center"/>
              <w:rPr>
                <w:rFonts w:eastAsia="Times New Roman"/>
                <w:b/>
                <w:color w:val="000000"/>
                <w:szCs w:val="22"/>
                <w:lang w:eastAsia="lt-LT"/>
              </w:rPr>
            </w:pPr>
            <w:r w:rsidRPr="000617C4">
              <w:rPr>
                <w:rFonts w:eastAsia="Times New Roman"/>
                <w:b/>
                <w:color w:val="000000"/>
                <w:szCs w:val="22"/>
                <w:lang w:eastAsia="lt-LT"/>
              </w:rPr>
              <w:t>2</w:t>
            </w:r>
            <w:r w:rsidR="00BD1668">
              <w:rPr>
                <w:rFonts w:eastAsia="Times New Roman"/>
                <w:b/>
                <w:color w:val="000000"/>
                <w:szCs w:val="22"/>
                <w:lang w:eastAsia="lt-LT"/>
              </w:rPr>
              <w:t>021</w:t>
            </w:r>
            <w:r w:rsidRPr="000617C4">
              <w:rPr>
                <w:rFonts w:eastAsia="Times New Roman"/>
                <w:b/>
                <w:color w:val="000000"/>
                <w:szCs w:val="22"/>
                <w:lang w:eastAsia="lt-LT"/>
              </w:rPr>
              <w:t xml:space="preserve"> m.</w:t>
            </w:r>
          </w:p>
        </w:tc>
        <w:tc>
          <w:tcPr>
            <w:tcW w:w="1967" w:type="dxa"/>
            <w:shd w:val="clear" w:color="auto" w:fill="auto"/>
          </w:tcPr>
          <w:p w14:paraId="5CC3A899" w14:textId="77777777" w:rsidR="00CB1363" w:rsidRPr="000617C4" w:rsidRDefault="00DB6684" w:rsidP="00DB6684">
            <w:pPr>
              <w:spacing w:line="240" w:lineRule="auto"/>
              <w:jc w:val="both"/>
              <w:rPr>
                <w:rFonts w:eastAsia="Times New Roman"/>
                <w:b/>
                <w:szCs w:val="22"/>
                <w:lang w:eastAsia="lt-LT"/>
              </w:rPr>
            </w:pPr>
            <w:r>
              <w:rPr>
                <w:rFonts w:eastAsia="Times New Roman"/>
                <w:b/>
                <w:szCs w:val="22"/>
                <w:lang w:eastAsia="lt-LT"/>
              </w:rPr>
              <w:t>Pokytis 2020</w:t>
            </w:r>
            <w:r w:rsidR="002E5515">
              <w:rPr>
                <w:rFonts w:eastAsia="Times New Roman"/>
                <w:b/>
                <w:szCs w:val="22"/>
                <w:lang w:eastAsia="lt-LT"/>
              </w:rPr>
              <w:t>-202</w:t>
            </w:r>
            <w:r>
              <w:rPr>
                <w:rFonts w:eastAsia="Times New Roman"/>
                <w:b/>
                <w:szCs w:val="22"/>
                <w:lang w:eastAsia="lt-LT"/>
              </w:rPr>
              <w:t>1</w:t>
            </w:r>
            <w:r w:rsidR="00CB1363" w:rsidRPr="000617C4">
              <w:rPr>
                <w:rFonts w:eastAsia="Times New Roman"/>
                <w:b/>
                <w:szCs w:val="22"/>
                <w:lang w:eastAsia="lt-LT"/>
              </w:rPr>
              <w:t xml:space="preserve"> m. (+,-)</w:t>
            </w:r>
          </w:p>
        </w:tc>
      </w:tr>
      <w:tr w:rsidR="00CB1363" w:rsidRPr="00E102A1" w14:paraId="1B6E0F8F" w14:textId="77777777" w:rsidTr="00CB1363">
        <w:trPr>
          <w:trHeight w:val="300"/>
          <w:jc w:val="center"/>
        </w:trPr>
        <w:tc>
          <w:tcPr>
            <w:tcW w:w="3244" w:type="dxa"/>
            <w:shd w:val="clear" w:color="auto" w:fill="auto"/>
            <w:noWrap/>
            <w:vAlign w:val="center"/>
            <w:hideMark/>
          </w:tcPr>
          <w:p w14:paraId="6B9FE21D" w14:textId="77777777" w:rsidR="00CB1363" w:rsidRPr="00344971" w:rsidRDefault="00CB1363" w:rsidP="00CB1363">
            <w:pPr>
              <w:spacing w:line="240" w:lineRule="auto"/>
              <w:rPr>
                <w:rFonts w:eastAsia="Times New Roman"/>
                <w:color w:val="000000"/>
                <w:szCs w:val="22"/>
                <w:lang w:eastAsia="lt-LT"/>
              </w:rPr>
            </w:pPr>
            <w:r w:rsidRPr="000617C4">
              <w:rPr>
                <w:rFonts w:eastAsia="Times New Roman"/>
                <w:b/>
                <w:color w:val="000000"/>
                <w:szCs w:val="22"/>
                <w:lang w:eastAsia="lt-LT"/>
              </w:rPr>
              <w:t>Pajamos iš viso, tame tarpe:</w:t>
            </w:r>
          </w:p>
        </w:tc>
        <w:tc>
          <w:tcPr>
            <w:tcW w:w="1276" w:type="dxa"/>
            <w:shd w:val="clear" w:color="auto" w:fill="auto"/>
            <w:vAlign w:val="center"/>
          </w:tcPr>
          <w:p w14:paraId="6FB26493" w14:textId="77777777" w:rsidR="00CB1363" w:rsidRPr="00344971" w:rsidRDefault="00BD1668" w:rsidP="000617C4">
            <w:pPr>
              <w:spacing w:line="240" w:lineRule="auto"/>
              <w:jc w:val="center"/>
              <w:rPr>
                <w:rFonts w:eastAsia="Times New Roman"/>
                <w:color w:val="000000"/>
                <w:szCs w:val="22"/>
                <w:lang w:eastAsia="lt-LT"/>
              </w:rPr>
            </w:pPr>
            <w:r>
              <w:rPr>
                <w:rFonts w:eastAsia="Times New Roman"/>
                <w:color w:val="000000"/>
                <w:szCs w:val="22"/>
                <w:lang w:eastAsia="lt-LT"/>
              </w:rPr>
              <w:t>1681610,61</w:t>
            </w:r>
          </w:p>
        </w:tc>
        <w:tc>
          <w:tcPr>
            <w:tcW w:w="1276" w:type="dxa"/>
            <w:tcBorders>
              <w:right w:val="single" w:sz="4" w:space="0" w:color="auto"/>
            </w:tcBorders>
            <w:vAlign w:val="center"/>
          </w:tcPr>
          <w:p w14:paraId="29C946ED" w14:textId="77777777" w:rsidR="00CB1363" w:rsidRPr="00344971" w:rsidRDefault="00BD1668" w:rsidP="00206297">
            <w:pPr>
              <w:spacing w:line="240" w:lineRule="auto"/>
              <w:jc w:val="center"/>
              <w:rPr>
                <w:rFonts w:eastAsia="Times New Roman"/>
                <w:color w:val="000000"/>
                <w:szCs w:val="22"/>
                <w:lang w:eastAsia="lt-LT"/>
              </w:rPr>
            </w:pPr>
            <w:r>
              <w:rPr>
                <w:rFonts w:eastAsia="Times New Roman"/>
                <w:color w:val="000000"/>
                <w:szCs w:val="22"/>
                <w:lang w:eastAsia="lt-LT"/>
              </w:rPr>
              <w:t>1902711,80</w:t>
            </w:r>
          </w:p>
        </w:tc>
        <w:tc>
          <w:tcPr>
            <w:tcW w:w="1417" w:type="dxa"/>
            <w:tcBorders>
              <w:left w:val="single" w:sz="4" w:space="0" w:color="auto"/>
            </w:tcBorders>
            <w:vAlign w:val="center"/>
          </w:tcPr>
          <w:p w14:paraId="29B2BEC0" w14:textId="77777777" w:rsidR="00CB1363" w:rsidRPr="00344971" w:rsidRDefault="00BD1668" w:rsidP="00BE511B">
            <w:pPr>
              <w:spacing w:line="240" w:lineRule="auto"/>
              <w:jc w:val="center"/>
              <w:rPr>
                <w:rFonts w:eastAsia="Times New Roman"/>
                <w:color w:val="000000"/>
                <w:szCs w:val="22"/>
                <w:lang w:eastAsia="lt-LT"/>
              </w:rPr>
            </w:pPr>
            <w:r>
              <w:rPr>
                <w:rFonts w:eastAsia="Times New Roman"/>
                <w:color w:val="000000"/>
                <w:szCs w:val="22"/>
                <w:lang w:eastAsia="lt-LT"/>
              </w:rPr>
              <w:t>2475153,87</w:t>
            </w:r>
          </w:p>
        </w:tc>
        <w:tc>
          <w:tcPr>
            <w:tcW w:w="1967" w:type="dxa"/>
            <w:shd w:val="clear" w:color="auto" w:fill="auto"/>
            <w:vAlign w:val="center"/>
          </w:tcPr>
          <w:p w14:paraId="494C9E9F" w14:textId="77777777" w:rsidR="00CB1363" w:rsidRPr="00344971" w:rsidRDefault="00CB1363" w:rsidP="00DB6684">
            <w:pPr>
              <w:spacing w:line="240" w:lineRule="auto"/>
              <w:jc w:val="center"/>
              <w:rPr>
                <w:rFonts w:eastAsia="Times New Roman"/>
                <w:szCs w:val="22"/>
                <w:lang w:eastAsia="lt-LT"/>
              </w:rPr>
            </w:pPr>
            <w:r w:rsidRPr="00344971">
              <w:rPr>
                <w:rFonts w:eastAsia="Times New Roman"/>
                <w:szCs w:val="22"/>
                <w:lang w:eastAsia="lt-LT"/>
              </w:rPr>
              <w:t>+</w:t>
            </w:r>
            <w:r w:rsidR="00DB6684">
              <w:rPr>
                <w:rFonts w:eastAsia="Times New Roman"/>
                <w:szCs w:val="22"/>
                <w:lang w:eastAsia="lt-LT"/>
              </w:rPr>
              <w:t>572442,07</w:t>
            </w:r>
          </w:p>
        </w:tc>
      </w:tr>
      <w:tr w:rsidR="00CB1363" w:rsidRPr="00E102A1" w14:paraId="3D93A644" w14:textId="77777777" w:rsidTr="00CB1363">
        <w:trPr>
          <w:trHeight w:val="300"/>
          <w:jc w:val="center"/>
        </w:trPr>
        <w:tc>
          <w:tcPr>
            <w:tcW w:w="3244" w:type="dxa"/>
            <w:shd w:val="clear" w:color="auto" w:fill="auto"/>
            <w:noWrap/>
            <w:vAlign w:val="center"/>
            <w:hideMark/>
          </w:tcPr>
          <w:p w14:paraId="68579399" w14:textId="77777777" w:rsidR="00CB1363" w:rsidRPr="00344971" w:rsidRDefault="00CB1363" w:rsidP="00CB1363">
            <w:pPr>
              <w:spacing w:line="240" w:lineRule="auto"/>
              <w:rPr>
                <w:rFonts w:eastAsia="Times New Roman"/>
                <w:color w:val="000000"/>
                <w:szCs w:val="22"/>
                <w:lang w:eastAsia="lt-LT"/>
              </w:rPr>
            </w:pPr>
            <w:r>
              <w:rPr>
                <w:rFonts w:eastAsia="Times New Roman"/>
                <w:color w:val="000000"/>
                <w:szCs w:val="22"/>
                <w:lang w:eastAsia="lt-LT"/>
              </w:rPr>
              <w:t>Finan</w:t>
            </w:r>
            <w:r w:rsidRPr="00344971">
              <w:rPr>
                <w:rFonts w:eastAsia="Times New Roman"/>
                <w:color w:val="000000"/>
                <w:szCs w:val="22"/>
                <w:lang w:eastAsia="lt-LT"/>
              </w:rPr>
              <w:t>savimo pajamos</w:t>
            </w:r>
          </w:p>
        </w:tc>
        <w:tc>
          <w:tcPr>
            <w:tcW w:w="1276" w:type="dxa"/>
            <w:shd w:val="clear" w:color="auto" w:fill="auto"/>
            <w:vAlign w:val="center"/>
          </w:tcPr>
          <w:p w14:paraId="02C64CB2" w14:textId="77777777" w:rsidR="00CB1363" w:rsidRPr="00344971" w:rsidRDefault="00BD1668" w:rsidP="00206297">
            <w:pPr>
              <w:spacing w:line="240" w:lineRule="auto"/>
              <w:jc w:val="center"/>
              <w:rPr>
                <w:rFonts w:eastAsia="Times New Roman"/>
                <w:color w:val="000000"/>
                <w:szCs w:val="22"/>
                <w:lang w:eastAsia="lt-LT"/>
              </w:rPr>
            </w:pPr>
            <w:r>
              <w:rPr>
                <w:rFonts w:eastAsia="Times New Roman"/>
                <w:color w:val="000000"/>
                <w:szCs w:val="22"/>
                <w:lang w:eastAsia="lt-LT"/>
              </w:rPr>
              <w:t>50380,69</w:t>
            </w:r>
          </w:p>
        </w:tc>
        <w:tc>
          <w:tcPr>
            <w:tcW w:w="1276" w:type="dxa"/>
            <w:tcBorders>
              <w:right w:val="single" w:sz="4" w:space="0" w:color="auto"/>
            </w:tcBorders>
            <w:vAlign w:val="center"/>
          </w:tcPr>
          <w:p w14:paraId="0C7902A9" w14:textId="77777777" w:rsidR="00CB1363" w:rsidRPr="00344971" w:rsidRDefault="00BD1668" w:rsidP="00206297">
            <w:pPr>
              <w:spacing w:line="240" w:lineRule="auto"/>
              <w:jc w:val="center"/>
              <w:rPr>
                <w:rFonts w:eastAsia="Times New Roman"/>
                <w:color w:val="000000"/>
                <w:szCs w:val="22"/>
                <w:lang w:eastAsia="lt-LT"/>
              </w:rPr>
            </w:pPr>
            <w:r>
              <w:rPr>
                <w:rFonts w:eastAsia="Times New Roman"/>
                <w:color w:val="000000"/>
                <w:szCs w:val="22"/>
                <w:lang w:eastAsia="lt-LT"/>
              </w:rPr>
              <w:t>111163,47</w:t>
            </w:r>
          </w:p>
        </w:tc>
        <w:tc>
          <w:tcPr>
            <w:tcW w:w="1417" w:type="dxa"/>
            <w:tcBorders>
              <w:left w:val="single" w:sz="4" w:space="0" w:color="auto"/>
            </w:tcBorders>
            <w:vAlign w:val="center"/>
          </w:tcPr>
          <w:p w14:paraId="1967D781" w14:textId="77777777" w:rsidR="00CB1363" w:rsidRPr="00344971" w:rsidRDefault="00BD1668" w:rsidP="00B4565C">
            <w:pPr>
              <w:spacing w:line="240" w:lineRule="auto"/>
              <w:jc w:val="center"/>
              <w:rPr>
                <w:rFonts w:eastAsia="Times New Roman"/>
                <w:color w:val="000000"/>
                <w:szCs w:val="22"/>
                <w:lang w:eastAsia="lt-LT"/>
              </w:rPr>
            </w:pPr>
            <w:r>
              <w:rPr>
                <w:rFonts w:eastAsia="Times New Roman"/>
                <w:color w:val="000000"/>
                <w:szCs w:val="22"/>
                <w:lang w:eastAsia="lt-LT"/>
              </w:rPr>
              <w:t>544996,96</w:t>
            </w:r>
          </w:p>
        </w:tc>
        <w:tc>
          <w:tcPr>
            <w:tcW w:w="1967" w:type="dxa"/>
            <w:shd w:val="clear" w:color="auto" w:fill="auto"/>
            <w:vAlign w:val="center"/>
          </w:tcPr>
          <w:p w14:paraId="3FC32C9F" w14:textId="77777777" w:rsidR="00CB1363" w:rsidRPr="00344971" w:rsidRDefault="00032348" w:rsidP="00DB6684">
            <w:pPr>
              <w:spacing w:line="240" w:lineRule="auto"/>
              <w:jc w:val="center"/>
              <w:rPr>
                <w:rFonts w:eastAsia="Times New Roman"/>
                <w:szCs w:val="22"/>
                <w:lang w:eastAsia="lt-LT"/>
              </w:rPr>
            </w:pPr>
            <w:r>
              <w:rPr>
                <w:rFonts w:eastAsia="Times New Roman"/>
                <w:szCs w:val="22"/>
                <w:lang w:eastAsia="lt-LT"/>
              </w:rPr>
              <w:t>+</w:t>
            </w:r>
            <w:r w:rsidR="00DB6684">
              <w:rPr>
                <w:rFonts w:eastAsia="Times New Roman"/>
                <w:szCs w:val="22"/>
                <w:lang w:eastAsia="lt-LT"/>
              </w:rPr>
              <w:t>433833,49</w:t>
            </w:r>
          </w:p>
        </w:tc>
      </w:tr>
      <w:tr w:rsidR="00CB1363" w:rsidRPr="00E102A1" w14:paraId="3D2572DD" w14:textId="77777777" w:rsidTr="00CB1363">
        <w:trPr>
          <w:trHeight w:val="300"/>
          <w:jc w:val="center"/>
        </w:trPr>
        <w:tc>
          <w:tcPr>
            <w:tcW w:w="3244" w:type="dxa"/>
            <w:shd w:val="clear" w:color="auto" w:fill="auto"/>
            <w:noWrap/>
            <w:vAlign w:val="center"/>
            <w:hideMark/>
          </w:tcPr>
          <w:p w14:paraId="645E6068" w14:textId="77777777" w:rsidR="00CB1363" w:rsidRPr="00344971" w:rsidRDefault="00CB1363" w:rsidP="00CB1363">
            <w:pPr>
              <w:spacing w:line="240" w:lineRule="auto"/>
              <w:rPr>
                <w:rFonts w:eastAsia="Times New Roman"/>
                <w:color w:val="000000"/>
                <w:szCs w:val="22"/>
                <w:lang w:eastAsia="lt-LT"/>
              </w:rPr>
            </w:pPr>
            <w:r w:rsidRPr="00344971">
              <w:rPr>
                <w:rFonts w:eastAsia="Times New Roman"/>
                <w:color w:val="000000"/>
                <w:szCs w:val="22"/>
                <w:lang w:eastAsia="lt-LT"/>
              </w:rPr>
              <w:t>Pajamos iš PSDF biudžeto</w:t>
            </w:r>
          </w:p>
        </w:tc>
        <w:tc>
          <w:tcPr>
            <w:tcW w:w="1276" w:type="dxa"/>
            <w:shd w:val="clear" w:color="auto" w:fill="auto"/>
            <w:vAlign w:val="center"/>
          </w:tcPr>
          <w:p w14:paraId="13A57097" w14:textId="77777777" w:rsidR="00CB1363" w:rsidRPr="00344971" w:rsidRDefault="00BD1668" w:rsidP="00206297">
            <w:pPr>
              <w:spacing w:line="240" w:lineRule="auto"/>
              <w:jc w:val="center"/>
              <w:rPr>
                <w:rFonts w:eastAsia="Times New Roman"/>
                <w:color w:val="000000"/>
                <w:szCs w:val="22"/>
                <w:lang w:eastAsia="lt-LT"/>
              </w:rPr>
            </w:pPr>
            <w:r>
              <w:rPr>
                <w:rFonts w:eastAsia="Times New Roman"/>
                <w:color w:val="000000"/>
                <w:szCs w:val="22"/>
                <w:lang w:eastAsia="lt-LT"/>
              </w:rPr>
              <w:t>1534766,67</w:t>
            </w:r>
          </w:p>
        </w:tc>
        <w:tc>
          <w:tcPr>
            <w:tcW w:w="1276" w:type="dxa"/>
            <w:tcBorders>
              <w:right w:val="single" w:sz="4" w:space="0" w:color="auto"/>
            </w:tcBorders>
            <w:vAlign w:val="center"/>
          </w:tcPr>
          <w:p w14:paraId="4CDD1F88" w14:textId="77777777" w:rsidR="00CB1363" w:rsidRPr="00344971" w:rsidRDefault="00BD1668" w:rsidP="00206297">
            <w:pPr>
              <w:spacing w:line="240" w:lineRule="auto"/>
              <w:jc w:val="center"/>
              <w:rPr>
                <w:rFonts w:eastAsia="Times New Roman"/>
                <w:color w:val="000000"/>
                <w:szCs w:val="22"/>
                <w:lang w:eastAsia="lt-LT"/>
              </w:rPr>
            </w:pPr>
            <w:r>
              <w:rPr>
                <w:rFonts w:eastAsia="Times New Roman"/>
                <w:color w:val="000000"/>
                <w:szCs w:val="22"/>
                <w:lang w:eastAsia="lt-LT"/>
              </w:rPr>
              <w:t>1670158,42</w:t>
            </w:r>
          </w:p>
        </w:tc>
        <w:tc>
          <w:tcPr>
            <w:tcW w:w="1417" w:type="dxa"/>
            <w:tcBorders>
              <w:left w:val="single" w:sz="4" w:space="0" w:color="auto"/>
            </w:tcBorders>
            <w:vAlign w:val="center"/>
          </w:tcPr>
          <w:p w14:paraId="5A0F739B" w14:textId="77777777" w:rsidR="00CB1363" w:rsidRPr="00344971" w:rsidRDefault="00BD1668" w:rsidP="00206297">
            <w:pPr>
              <w:spacing w:line="240" w:lineRule="auto"/>
              <w:jc w:val="center"/>
              <w:rPr>
                <w:rFonts w:eastAsia="Times New Roman"/>
                <w:color w:val="000000"/>
                <w:szCs w:val="22"/>
                <w:lang w:eastAsia="lt-LT"/>
              </w:rPr>
            </w:pPr>
            <w:r>
              <w:rPr>
                <w:rFonts w:eastAsia="Times New Roman"/>
                <w:color w:val="000000"/>
                <w:szCs w:val="22"/>
                <w:lang w:eastAsia="lt-LT"/>
              </w:rPr>
              <w:t>1795300,32</w:t>
            </w:r>
          </w:p>
        </w:tc>
        <w:tc>
          <w:tcPr>
            <w:tcW w:w="1967" w:type="dxa"/>
            <w:shd w:val="clear" w:color="auto" w:fill="auto"/>
            <w:vAlign w:val="center"/>
          </w:tcPr>
          <w:p w14:paraId="1DD2DAED" w14:textId="77777777" w:rsidR="00CB1363" w:rsidRPr="00344971" w:rsidRDefault="00032348" w:rsidP="00DB6684">
            <w:pPr>
              <w:spacing w:line="240" w:lineRule="auto"/>
              <w:jc w:val="center"/>
              <w:rPr>
                <w:rFonts w:eastAsia="Times New Roman"/>
                <w:szCs w:val="22"/>
                <w:lang w:eastAsia="lt-LT"/>
              </w:rPr>
            </w:pPr>
            <w:r>
              <w:rPr>
                <w:rFonts w:eastAsia="Times New Roman"/>
                <w:szCs w:val="22"/>
                <w:lang w:eastAsia="lt-LT"/>
              </w:rPr>
              <w:t>+</w:t>
            </w:r>
            <w:r w:rsidR="00DB6684">
              <w:rPr>
                <w:rFonts w:eastAsia="Times New Roman"/>
                <w:szCs w:val="22"/>
                <w:lang w:eastAsia="lt-LT"/>
              </w:rPr>
              <w:t>125141,90</w:t>
            </w:r>
          </w:p>
        </w:tc>
      </w:tr>
      <w:tr w:rsidR="00CB1363" w:rsidRPr="00E102A1" w14:paraId="25ADDAC1" w14:textId="77777777" w:rsidTr="00CB1363">
        <w:trPr>
          <w:trHeight w:val="346"/>
          <w:jc w:val="center"/>
        </w:trPr>
        <w:tc>
          <w:tcPr>
            <w:tcW w:w="3244" w:type="dxa"/>
            <w:shd w:val="clear" w:color="auto" w:fill="auto"/>
            <w:vAlign w:val="center"/>
            <w:hideMark/>
          </w:tcPr>
          <w:p w14:paraId="60B46E09" w14:textId="77777777" w:rsidR="00CB1363" w:rsidRPr="00344971" w:rsidRDefault="00CB1363" w:rsidP="00CB1363">
            <w:pPr>
              <w:spacing w:line="240" w:lineRule="auto"/>
              <w:rPr>
                <w:rFonts w:eastAsia="Times New Roman"/>
                <w:color w:val="000000"/>
                <w:szCs w:val="22"/>
                <w:lang w:eastAsia="lt-LT"/>
              </w:rPr>
            </w:pPr>
            <w:r w:rsidRPr="00344971">
              <w:rPr>
                <w:rFonts w:eastAsia="Times New Roman"/>
                <w:color w:val="000000"/>
                <w:szCs w:val="22"/>
                <w:lang w:eastAsia="lt-LT"/>
              </w:rPr>
              <w:t>Pajamos už mokamas paslaugas</w:t>
            </w:r>
          </w:p>
        </w:tc>
        <w:tc>
          <w:tcPr>
            <w:tcW w:w="1276" w:type="dxa"/>
            <w:shd w:val="clear" w:color="auto" w:fill="auto"/>
            <w:vAlign w:val="center"/>
          </w:tcPr>
          <w:p w14:paraId="04EE42BD" w14:textId="77777777" w:rsidR="00CB1363" w:rsidRPr="00344971" w:rsidRDefault="00BD1668" w:rsidP="00206297">
            <w:pPr>
              <w:spacing w:line="240" w:lineRule="auto"/>
              <w:jc w:val="center"/>
              <w:rPr>
                <w:rFonts w:eastAsia="Times New Roman"/>
                <w:color w:val="000000"/>
                <w:szCs w:val="22"/>
                <w:lang w:eastAsia="lt-LT"/>
              </w:rPr>
            </w:pPr>
            <w:r>
              <w:rPr>
                <w:rFonts w:eastAsia="Times New Roman"/>
                <w:szCs w:val="22"/>
                <w:lang w:eastAsia="lt-LT"/>
              </w:rPr>
              <w:t>96463,25</w:t>
            </w:r>
          </w:p>
        </w:tc>
        <w:tc>
          <w:tcPr>
            <w:tcW w:w="1276" w:type="dxa"/>
            <w:tcBorders>
              <w:right w:val="single" w:sz="4" w:space="0" w:color="auto"/>
            </w:tcBorders>
            <w:vAlign w:val="center"/>
          </w:tcPr>
          <w:p w14:paraId="4382FC9D" w14:textId="77777777" w:rsidR="00CB1363" w:rsidRPr="00344971" w:rsidRDefault="00BD1668" w:rsidP="00206297">
            <w:pPr>
              <w:spacing w:line="240" w:lineRule="auto"/>
              <w:jc w:val="center"/>
              <w:rPr>
                <w:rFonts w:eastAsia="Times New Roman"/>
                <w:color w:val="000000"/>
                <w:szCs w:val="22"/>
                <w:lang w:eastAsia="lt-LT"/>
              </w:rPr>
            </w:pPr>
            <w:r>
              <w:rPr>
                <w:rFonts w:eastAsia="Times New Roman"/>
                <w:color w:val="000000"/>
                <w:szCs w:val="22"/>
                <w:lang w:eastAsia="lt-LT"/>
              </w:rPr>
              <w:t>121389,91</w:t>
            </w:r>
          </w:p>
        </w:tc>
        <w:tc>
          <w:tcPr>
            <w:tcW w:w="1417" w:type="dxa"/>
            <w:tcBorders>
              <w:left w:val="single" w:sz="4" w:space="0" w:color="auto"/>
            </w:tcBorders>
            <w:vAlign w:val="center"/>
          </w:tcPr>
          <w:p w14:paraId="1321F678" w14:textId="77777777" w:rsidR="00CB1363" w:rsidRPr="00344971" w:rsidRDefault="00BD1668" w:rsidP="000617C4">
            <w:pPr>
              <w:spacing w:line="240" w:lineRule="auto"/>
              <w:jc w:val="center"/>
              <w:rPr>
                <w:rFonts w:eastAsia="Times New Roman"/>
                <w:color w:val="000000"/>
                <w:szCs w:val="22"/>
                <w:lang w:eastAsia="lt-LT"/>
              </w:rPr>
            </w:pPr>
            <w:r>
              <w:rPr>
                <w:rFonts w:eastAsia="Times New Roman"/>
                <w:color w:val="000000"/>
                <w:szCs w:val="22"/>
                <w:lang w:eastAsia="lt-LT"/>
              </w:rPr>
              <w:t>133087,46</w:t>
            </w:r>
          </w:p>
        </w:tc>
        <w:tc>
          <w:tcPr>
            <w:tcW w:w="1967" w:type="dxa"/>
            <w:shd w:val="clear" w:color="auto" w:fill="auto"/>
            <w:vAlign w:val="center"/>
          </w:tcPr>
          <w:p w14:paraId="18F90E7F" w14:textId="77777777" w:rsidR="00CB1363" w:rsidRPr="00032348" w:rsidRDefault="00032348" w:rsidP="00DB6684">
            <w:pPr>
              <w:spacing w:line="240" w:lineRule="auto"/>
              <w:jc w:val="center"/>
              <w:rPr>
                <w:rFonts w:eastAsia="Times New Roman"/>
                <w:szCs w:val="22"/>
                <w:lang w:eastAsia="lt-LT"/>
              </w:rPr>
            </w:pPr>
            <w:r w:rsidRPr="00032348">
              <w:rPr>
                <w:rFonts w:eastAsia="Times New Roman"/>
                <w:szCs w:val="22"/>
                <w:lang w:eastAsia="lt-LT"/>
              </w:rPr>
              <w:t>+</w:t>
            </w:r>
            <w:r w:rsidR="00DB6684">
              <w:rPr>
                <w:rFonts w:eastAsia="Times New Roman"/>
                <w:szCs w:val="22"/>
                <w:lang w:eastAsia="lt-LT"/>
              </w:rPr>
              <w:t>11697,55</w:t>
            </w:r>
          </w:p>
        </w:tc>
      </w:tr>
      <w:tr w:rsidR="00CB1363" w:rsidRPr="00E102A1" w14:paraId="3E90A36C" w14:textId="77777777" w:rsidTr="00CB1363">
        <w:trPr>
          <w:trHeight w:val="537"/>
          <w:jc w:val="center"/>
        </w:trPr>
        <w:tc>
          <w:tcPr>
            <w:tcW w:w="3244" w:type="dxa"/>
            <w:shd w:val="clear" w:color="auto" w:fill="auto"/>
            <w:vAlign w:val="center"/>
            <w:hideMark/>
          </w:tcPr>
          <w:p w14:paraId="19ADF5EF" w14:textId="77777777" w:rsidR="00CB1363" w:rsidRPr="00344971" w:rsidRDefault="00CB1363" w:rsidP="00CB1363">
            <w:pPr>
              <w:spacing w:before="240" w:line="240" w:lineRule="auto"/>
              <w:rPr>
                <w:rFonts w:eastAsia="Times New Roman"/>
                <w:color w:val="000000"/>
                <w:szCs w:val="22"/>
                <w:lang w:eastAsia="lt-LT"/>
              </w:rPr>
            </w:pPr>
            <w:r w:rsidRPr="00344971">
              <w:rPr>
                <w:rFonts w:eastAsia="Times New Roman"/>
                <w:color w:val="000000"/>
                <w:szCs w:val="22"/>
                <w:lang w:eastAsia="lt-LT"/>
              </w:rPr>
              <w:t>Atsargų, turto pardavimo pajamos</w:t>
            </w:r>
          </w:p>
        </w:tc>
        <w:tc>
          <w:tcPr>
            <w:tcW w:w="1276" w:type="dxa"/>
            <w:shd w:val="clear" w:color="auto" w:fill="auto"/>
            <w:vAlign w:val="center"/>
          </w:tcPr>
          <w:p w14:paraId="41C080CE" w14:textId="77777777" w:rsidR="00CB1363" w:rsidRPr="00344971" w:rsidRDefault="00965FD5" w:rsidP="00206297">
            <w:pPr>
              <w:spacing w:before="240" w:line="240" w:lineRule="auto"/>
              <w:jc w:val="center"/>
              <w:rPr>
                <w:rFonts w:eastAsia="Times New Roman"/>
                <w:color w:val="000000"/>
                <w:szCs w:val="22"/>
                <w:lang w:eastAsia="lt-LT"/>
              </w:rPr>
            </w:pPr>
            <w:r>
              <w:rPr>
                <w:rFonts w:eastAsia="Times New Roman"/>
                <w:color w:val="000000"/>
                <w:szCs w:val="22"/>
                <w:lang w:eastAsia="lt-LT"/>
              </w:rPr>
              <w:t>-</w:t>
            </w:r>
          </w:p>
        </w:tc>
        <w:tc>
          <w:tcPr>
            <w:tcW w:w="1276" w:type="dxa"/>
            <w:tcBorders>
              <w:right w:val="single" w:sz="4" w:space="0" w:color="auto"/>
            </w:tcBorders>
            <w:vAlign w:val="center"/>
          </w:tcPr>
          <w:p w14:paraId="111A3468" w14:textId="77777777" w:rsidR="00CB1363" w:rsidRPr="00344971" w:rsidRDefault="00CB1363" w:rsidP="00206297">
            <w:pPr>
              <w:spacing w:before="240" w:line="240" w:lineRule="auto"/>
              <w:jc w:val="center"/>
              <w:rPr>
                <w:rFonts w:eastAsia="Times New Roman"/>
                <w:color w:val="000000"/>
                <w:szCs w:val="22"/>
                <w:lang w:eastAsia="lt-LT"/>
              </w:rPr>
            </w:pPr>
            <w:r>
              <w:rPr>
                <w:rFonts w:eastAsia="Times New Roman"/>
                <w:color w:val="000000"/>
                <w:szCs w:val="22"/>
                <w:lang w:eastAsia="lt-LT"/>
              </w:rPr>
              <w:t>-</w:t>
            </w:r>
          </w:p>
        </w:tc>
        <w:tc>
          <w:tcPr>
            <w:tcW w:w="1417" w:type="dxa"/>
            <w:tcBorders>
              <w:left w:val="single" w:sz="4" w:space="0" w:color="auto"/>
            </w:tcBorders>
            <w:vAlign w:val="center"/>
          </w:tcPr>
          <w:p w14:paraId="35593DE4" w14:textId="77777777" w:rsidR="00CB1363" w:rsidRPr="00344971" w:rsidRDefault="00BD1668" w:rsidP="000617C4">
            <w:pPr>
              <w:spacing w:before="240" w:line="240" w:lineRule="auto"/>
              <w:jc w:val="center"/>
              <w:rPr>
                <w:rFonts w:eastAsia="Times New Roman"/>
                <w:color w:val="000000"/>
                <w:szCs w:val="22"/>
                <w:lang w:eastAsia="lt-LT"/>
              </w:rPr>
            </w:pPr>
            <w:r>
              <w:rPr>
                <w:rFonts w:eastAsia="Times New Roman"/>
                <w:color w:val="000000"/>
                <w:szCs w:val="22"/>
                <w:lang w:eastAsia="lt-LT"/>
              </w:rPr>
              <w:t>1769,13</w:t>
            </w:r>
          </w:p>
        </w:tc>
        <w:tc>
          <w:tcPr>
            <w:tcW w:w="1967" w:type="dxa"/>
            <w:shd w:val="clear" w:color="auto" w:fill="auto"/>
            <w:vAlign w:val="center"/>
          </w:tcPr>
          <w:p w14:paraId="3BA831F0" w14:textId="77777777" w:rsidR="00CB1363" w:rsidRPr="00344971" w:rsidRDefault="00DB6684" w:rsidP="000617C4">
            <w:pPr>
              <w:spacing w:before="240" w:line="240" w:lineRule="auto"/>
              <w:jc w:val="center"/>
              <w:rPr>
                <w:rFonts w:eastAsia="Times New Roman"/>
                <w:szCs w:val="22"/>
                <w:lang w:eastAsia="lt-LT"/>
              </w:rPr>
            </w:pPr>
            <w:r>
              <w:rPr>
                <w:rFonts w:eastAsia="Times New Roman"/>
                <w:szCs w:val="22"/>
                <w:lang w:eastAsia="lt-LT"/>
              </w:rPr>
              <w:t>+1769,13</w:t>
            </w:r>
          </w:p>
        </w:tc>
      </w:tr>
    </w:tbl>
    <w:p w14:paraId="4DDA3AE7" w14:textId="77777777" w:rsidR="000617C4" w:rsidRDefault="000617C4" w:rsidP="00230DD9">
      <w:pPr>
        <w:ind w:firstLine="709"/>
        <w:jc w:val="both"/>
      </w:pPr>
    </w:p>
    <w:p w14:paraId="4812937F" w14:textId="77777777" w:rsidR="00F93CC3" w:rsidRDefault="00F93CC3" w:rsidP="003E2C3E">
      <w:pPr>
        <w:ind w:firstLine="567"/>
        <w:jc w:val="both"/>
        <w:rPr>
          <w:sz w:val="24"/>
        </w:rPr>
      </w:pPr>
    </w:p>
    <w:p w14:paraId="10341DAD" w14:textId="0A14F205" w:rsidR="00294A64" w:rsidRPr="00294A64" w:rsidRDefault="009C0D56" w:rsidP="009C0D56">
      <w:pPr>
        <w:tabs>
          <w:tab w:val="left" w:pos="567"/>
          <w:tab w:val="center" w:pos="1276"/>
          <w:tab w:val="right" w:pos="8306"/>
        </w:tabs>
        <w:suppressAutoHyphens/>
        <w:jc w:val="both"/>
        <w:textAlignment w:val="baseline"/>
        <w:rPr>
          <w:rFonts w:eastAsia="Times New Roman"/>
          <w:sz w:val="24"/>
          <w:lang w:eastAsia="lt-LT"/>
        </w:rPr>
      </w:pPr>
      <w:r>
        <w:rPr>
          <w:sz w:val="24"/>
        </w:rPr>
        <w:tab/>
      </w:r>
      <w:r>
        <w:rPr>
          <w:sz w:val="24"/>
        </w:rPr>
        <w:tab/>
      </w:r>
      <w:r w:rsidR="00C25D30">
        <w:rPr>
          <w:sz w:val="24"/>
        </w:rPr>
        <w:t>202</w:t>
      </w:r>
      <w:r w:rsidR="00DB6684">
        <w:rPr>
          <w:sz w:val="24"/>
        </w:rPr>
        <w:t>1</w:t>
      </w:r>
      <w:r w:rsidR="004935C1" w:rsidRPr="000617C4">
        <w:rPr>
          <w:sz w:val="24"/>
        </w:rPr>
        <w:t xml:space="preserve"> m</w:t>
      </w:r>
      <w:r w:rsidR="000617C4" w:rsidRPr="000617C4">
        <w:rPr>
          <w:sz w:val="24"/>
        </w:rPr>
        <w:t>.</w:t>
      </w:r>
      <w:r w:rsidR="00C830F4">
        <w:rPr>
          <w:sz w:val="24"/>
        </w:rPr>
        <w:t xml:space="preserve"> pajamos lyginat su 202</w:t>
      </w:r>
      <w:r w:rsidR="00DB6684">
        <w:rPr>
          <w:sz w:val="24"/>
        </w:rPr>
        <w:t>0</w:t>
      </w:r>
      <w:r w:rsidR="004935C1" w:rsidRPr="000617C4">
        <w:rPr>
          <w:sz w:val="24"/>
        </w:rPr>
        <w:t xml:space="preserve"> m. padidėjo </w:t>
      </w:r>
      <w:r w:rsidR="00DB6684">
        <w:rPr>
          <w:sz w:val="24"/>
        </w:rPr>
        <w:t>572442,07</w:t>
      </w:r>
      <w:r w:rsidR="00131CA8" w:rsidRPr="000617C4">
        <w:rPr>
          <w:sz w:val="24"/>
        </w:rPr>
        <w:t xml:space="preserve"> </w:t>
      </w:r>
      <w:proofErr w:type="spellStart"/>
      <w:r w:rsidR="00131CA8" w:rsidRPr="000617C4">
        <w:rPr>
          <w:sz w:val="24"/>
        </w:rPr>
        <w:t>Eur</w:t>
      </w:r>
      <w:proofErr w:type="spellEnd"/>
      <w:r w:rsidR="00131CA8" w:rsidRPr="000617C4">
        <w:rPr>
          <w:sz w:val="24"/>
        </w:rPr>
        <w:t xml:space="preserve">. </w:t>
      </w:r>
      <w:r w:rsidR="00131CA8" w:rsidRPr="00AE4F73">
        <w:rPr>
          <w:sz w:val="24"/>
        </w:rPr>
        <w:t>F</w:t>
      </w:r>
      <w:r w:rsidR="00EC0BCC" w:rsidRPr="00AE4F73">
        <w:rPr>
          <w:sz w:val="24"/>
        </w:rPr>
        <w:t>inansavimo pajamos padidėjo</w:t>
      </w:r>
      <w:r w:rsidR="000617C4" w:rsidRPr="00AE4F73">
        <w:rPr>
          <w:sz w:val="24"/>
        </w:rPr>
        <w:t xml:space="preserve"> </w:t>
      </w:r>
      <w:r w:rsidR="00EC0BCC" w:rsidRPr="00AE4F73">
        <w:rPr>
          <w:sz w:val="24"/>
        </w:rPr>
        <w:t>–</w:t>
      </w:r>
      <w:r w:rsidR="00131CA8" w:rsidRPr="00AE4F73">
        <w:rPr>
          <w:sz w:val="24"/>
        </w:rPr>
        <w:t xml:space="preserve"> </w:t>
      </w:r>
      <w:r w:rsidR="00DB6684" w:rsidRPr="00AE4F73">
        <w:rPr>
          <w:sz w:val="24"/>
        </w:rPr>
        <w:t>433833,49</w:t>
      </w:r>
      <w:r w:rsidR="00131CA8" w:rsidRPr="00AE4F73">
        <w:rPr>
          <w:sz w:val="24"/>
        </w:rPr>
        <w:t xml:space="preserve"> </w:t>
      </w:r>
      <w:proofErr w:type="spellStart"/>
      <w:r w:rsidR="00131CA8" w:rsidRPr="00AE4F73">
        <w:rPr>
          <w:sz w:val="24"/>
        </w:rPr>
        <w:t>Eur</w:t>
      </w:r>
      <w:proofErr w:type="spellEnd"/>
      <w:r w:rsidR="00131CA8" w:rsidRPr="00AE4F73">
        <w:rPr>
          <w:sz w:val="24"/>
        </w:rPr>
        <w:t xml:space="preserve">. </w:t>
      </w:r>
      <w:r w:rsidR="004935C1" w:rsidRPr="00AE4F73">
        <w:rPr>
          <w:rFonts w:eastAsia="Times New Roman"/>
          <w:sz w:val="24"/>
          <w:lang w:eastAsia="lt-LT"/>
        </w:rPr>
        <w:t>Įsta</w:t>
      </w:r>
      <w:r w:rsidR="00C25D30" w:rsidRPr="00AE4F73">
        <w:rPr>
          <w:rFonts w:eastAsia="Times New Roman"/>
          <w:sz w:val="24"/>
          <w:lang w:eastAsia="lt-LT"/>
        </w:rPr>
        <w:t>iga 202</w:t>
      </w:r>
      <w:r w:rsidR="00DB6684" w:rsidRPr="00AE4F73">
        <w:rPr>
          <w:rFonts w:eastAsia="Times New Roman"/>
          <w:sz w:val="24"/>
          <w:lang w:eastAsia="lt-LT"/>
        </w:rPr>
        <w:t>1</w:t>
      </w:r>
      <w:r w:rsidR="00131CA8" w:rsidRPr="00AE4F73">
        <w:rPr>
          <w:rFonts w:eastAsia="Times New Roman"/>
          <w:sz w:val="24"/>
          <w:lang w:eastAsia="lt-LT"/>
        </w:rPr>
        <w:t xml:space="preserve"> m. d</w:t>
      </w:r>
      <w:r w:rsidR="00131CA8" w:rsidRPr="00AE4F73">
        <w:rPr>
          <w:sz w:val="24"/>
        </w:rPr>
        <w:t>alyvavo</w:t>
      </w:r>
      <w:r w:rsidR="00781E7D" w:rsidRPr="00AE4F73">
        <w:rPr>
          <w:sz w:val="24"/>
        </w:rPr>
        <w:t xml:space="preserve"> </w:t>
      </w:r>
      <w:r w:rsidR="00DB6684" w:rsidRPr="00AE4F73">
        <w:rPr>
          <w:sz w:val="24"/>
        </w:rPr>
        <w:t xml:space="preserve">Molėtų rajono savivaldybės visuomenės sveikatos rėmimo specialiąją programą: ,,Asmens sveikatos priežiūros paslaugų teikimas Lietuvos respublikos sieną neteisėtai kirtusiems užsieniečiams“. Vykdomos </w:t>
      </w:r>
      <w:r w:rsidR="00DB6684" w:rsidRPr="00AE4F73">
        <w:rPr>
          <w:kern w:val="16"/>
          <w:sz w:val="24"/>
        </w:rPr>
        <w:t>2014–2020 m. Europos Sąjungos fondų investicijų veiksmų programos</w:t>
      </w:r>
      <w:r w:rsidR="00DB6684" w:rsidRPr="00AE4F73">
        <w:rPr>
          <w:bCs/>
          <w:sz w:val="24"/>
        </w:rPr>
        <w:t xml:space="preserve"> 8 prioriteto </w:t>
      </w:r>
      <w:r w:rsidR="00DB6684" w:rsidRPr="00AE4F73">
        <w:rPr>
          <w:color w:val="000000"/>
          <w:sz w:val="24"/>
        </w:rPr>
        <w:t xml:space="preserve">„Socialinės </w:t>
      </w:r>
      <w:proofErr w:type="spellStart"/>
      <w:r w:rsidR="00DB6684" w:rsidRPr="00AE4F73">
        <w:rPr>
          <w:color w:val="000000"/>
          <w:sz w:val="24"/>
        </w:rPr>
        <w:t>įtraukties</w:t>
      </w:r>
      <w:proofErr w:type="spellEnd"/>
      <w:r w:rsidR="00DB6684" w:rsidRPr="00AE4F73">
        <w:rPr>
          <w:color w:val="000000"/>
          <w:sz w:val="24"/>
        </w:rPr>
        <w:t xml:space="preserve"> didinimas ir kova su skurdu“ priemonė 08.4.2-esfa-r-615 „</w:t>
      </w:r>
      <w:r w:rsidR="00DB6684" w:rsidRPr="00AE4F73">
        <w:rPr>
          <w:bCs/>
          <w:color w:val="000000"/>
          <w:sz w:val="24"/>
        </w:rPr>
        <w:t>Priemonių, gerinančių ambulatorinių sveikatos priežiūros paslaugų prieinamumą tuberkulioze sergantiems asmenims, įgyvendinimas</w:t>
      </w:r>
      <w:r w:rsidR="00DB6684" w:rsidRPr="00AE4F73">
        <w:rPr>
          <w:sz w:val="24"/>
        </w:rPr>
        <w:t xml:space="preserve"> Molėtų rajone Nr. 08.4.2-ESFA-R-615-91-0003 ir Nr. 08.1.3-CPVA-R-609 „Pirminės asmens sveikatos priežiūros veiklos efektyvumo didinimas“, projektas„ Molėtų r. pirminės sveikatos priežiūros centro veiklos efektyvumo didinimas“. Vykdomas </w:t>
      </w:r>
      <w:r w:rsidR="00DB6684" w:rsidRPr="00AE4F73">
        <w:rPr>
          <w:sz w:val="24"/>
          <w:shd w:val="clear" w:color="auto" w:fill="FFFFFF"/>
        </w:rPr>
        <w:lastRenderedPageBreak/>
        <w:tab/>
        <w:t>2014-2020</w:t>
      </w:r>
      <w:r w:rsidR="000D1FEE" w:rsidRPr="00AE4F73">
        <w:rPr>
          <w:sz w:val="24"/>
          <w:shd w:val="clear" w:color="auto" w:fill="FFFFFF"/>
        </w:rPr>
        <w:t xml:space="preserve"> </w:t>
      </w:r>
      <w:r w:rsidR="00DB6684" w:rsidRPr="00AE4F73">
        <w:rPr>
          <w:sz w:val="24"/>
          <w:shd w:val="clear" w:color="auto" w:fill="FFFFFF"/>
        </w:rPr>
        <w:t xml:space="preserve">m. Europos Sąjungos fondų investicijų veiksmų programos 9 prioriteto „Visuomenės švietimas ir žmogiškųjų išteklių potencialo didinimas“ 09.2.2-ESFA-K-730 priemonė „Mokyklų pažangos skatinimas“ projektas „Koordinuotai mokiniams teikiamų švietimo pagalbos, socialinių ir sveikatos priežiūros paslaugų modelio diegimas Molėtų rajone. </w:t>
      </w:r>
      <w:r w:rsidR="00DB6684" w:rsidRPr="00AE4F73">
        <w:rPr>
          <w:sz w:val="24"/>
        </w:rPr>
        <w:t xml:space="preserve">Programoms vykdyti gautas finansavimas iš Molėtų rajono savivaldybės biudžeto 20573,40 </w:t>
      </w:r>
      <w:proofErr w:type="spellStart"/>
      <w:r w:rsidR="00DB6684" w:rsidRPr="00AE4F73">
        <w:rPr>
          <w:sz w:val="24"/>
        </w:rPr>
        <w:t>Eur</w:t>
      </w:r>
      <w:proofErr w:type="spellEnd"/>
      <w:r w:rsidR="00DB6684" w:rsidRPr="00AE4F73">
        <w:rPr>
          <w:sz w:val="24"/>
        </w:rPr>
        <w:t>., Molėtų rajono savivaldybės perduot</w:t>
      </w:r>
      <w:r w:rsidR="00AE4F73">
        <w:rPr>
          <w:sz w:val="24"/>
        </w:rPr>
        <w:t>a</w:t>
      </w:r>
      <w:r w:rsidR="00DB6684" w:rsidRPr="00AE4F73">
        <w:rPr>
          <w:sz w:val="24"/>
        </w:rPr>
        <w:t xml:space="preserve"> 54405,02 </w:t>
      </w:r>
      <w:proofErr w:type="spellStart"/>
      <w:r w:rsidR="00DB6684" w:rsidRPr="00AE4F73">
        <w:rPr>
          <w:sz w:val="24"/>
        </w:rPr>
        <w:t>Eur</w:t>
      </w:r>
      <w:proofErr w:type="spellEnd"/>
      <w:r w:rsidR="00DB6684" w:rsidRPr="00AE4F73">
        <w:rPr>
          <w:sz w:val="24"/>
        </w:rPr>
        <w:t xml:space="preserve"> finansavimo sum</w:t>
      </w:r>
      <w:r w:rsidR="00AE4F73">
        <w:rPr>
          <w:sz w:val="24"/>
        </w:rPr>
        <w:t>a</w:t>
      </w:r>
      <w:r w:rsidR="00DB6684" w:rsidRPr="00AE4F73">
        <w:rPr>
          <w:sz w:val="24"/>
        </w:rPr>
        <w:t xml:space="preserve"> iš Europos sąjungos ir valstybės biudžeto, Lietuvos Respublikos sveikatos apsaugos ministerijos 815,29 </w:t>
      </w:r>
      <w:proofErr w:type="spellStart"/>
      <w:r w:rsidR="00DB6684" w:rsidRPr="00294A64">
        <w:rPr>
          <w:sz w:val="24"/>
        </w:rPr>
        <w:t>Eur</w:t>
      </w:r>
      <w:proofErr w:type="spellEnd"/>
      <w:r w:rsidR="00DB6684" w:rsidRPr="00294A64">
        <w:rPr>
          <w:sz w:val="24"/>
        </w:rPr>
        <w:t>.</w:t>
      </w:r>
      <w:r w:rsidR="00294A64" w:rsidRPr="00294A64">
        <w:rPr>
          <w:rFonts w:eastAsia="Times New Roman"/>
          <w:sz w:val="24"/>
          <w:lang w:eastAsia="lt-LT"/>
        </w:rPr>
        <w:t xml:space="preserve"> Iš </w:t>
      </w:r>
      <w:proofErr w:type="spellStart"/>
      <w:r w:rsidR="00294A64" w:rsidRPr="00294A64">
        <w:rPr>
          <w:rFonts w:eastAsia="Times New Roman"/>
          <w:sz w:val="24"/>
          <w:lang w:eastAsia="lt-LT"/>
        </w:rPr>
        <w:t>Lietuos</w:t>
      </w:r>
      <w:proofErr w:type="spellEnd"/>
      <w:r w:rsidR="00294A64" w:rsidRPr="00294A64">
        <w:rPr>
          <w:rFonts w:eastAsia="Times New Roman"/>
          <w:sz w:val="24"/>
          <w:lang w:eastAsia="lt-LT"/>
        </w:rPr>
        <w:t xml:space="preserve"> Respublikos sveikatos apsaugos ministerijos gauta 111781,09 </w:t>
      </w:r>
      <w:proofErr w:type="spellStart"/>
      <w:r w:rsidR="00294A64" w:rsidRPr="00294A64">
        <w:rPr>
          <w:rFonts w:eastAsia="Times New Roman"/>
          <w:sz w:val="24"/>
          <w:lang w:eastAsia="lt-LT"/>
        </w:rPr>
        <w:t>Eur</w:t>
      </w:r>
      <w:proofErr w:type="spellEnd"/>
      <w:r w:rsidR="00294A64" w:rsidRPr="00294A64">
        <w:rPr>
          <w:rFonts w:eastAsia="Times New Roman"/>
          <w:sz w:val="24"/>
          <w:lang w:eastAsia="lt-LT"/>
        </w:rPr>
        <w:t xml:space="preserve">. dydžio finansavimo suma, skirta išlaidoms susijusiomis su skiepijimo nuo COVID 19 ligos ir </w:t>
      </w:r>
      <w:proofErr w:type="spellStart"/>
      <w:r w:rsidR="00294A64" w:rsidRPr="00294A64">
        <w:rPr>
          <w:rFonts w:eastAsia="Times New Roman"/>
          <w:sz w:val="24"/>
          <w:lang w:eastAsia="lt-LT"/>
        </w:rPr>
        <w:t>ėminių</w:t>
      </w:r>
      <w:proofErr w:type="spellEnd"/>
      <w:r w:rsidR="00294A64" w:rsidRPr="00294A64">
        <w:rPr>
          <w:rFonts w:eastAsia="Times New Roman"/>
          <w:sz w:val="24"/>
          <w:lang w:eastAsia="lt-LT"/>
        </w:rPr>
        <w:t xml:space="preserve"> COVID-19 ligos tyrimui paėmimo kompensavimui.</w:t>
      </w:r>
    </w:p>
    <w:p w14:paraId="2D96B5FB" w14:textId="6095684E" w:rsidR="00796ACD" w:rsidRPr="00AE4F73" w:rsidRDefault="00DB6684" w:rsidP="00AE4F73">
      <w:pPr>
        <w:ind w:firstLine="567"/>
        <w:jc w:val="both"/>
        <w:rPr>
          <w:sz w:val="24"/>
        </w:rPr>
      </w:pPr>
      <w:r w:rsidRPr="00AE4F73">
        <w:rPr>
          <w:spacing w:val="13"/>
          <w:sz w:val="24"/>
        </w:rPr>
        <w:t>N</w:t>
      </w:r>
      <w:r w:rsidRPr="00AE4F73">
        <w:rPr>
          <w:sz w:val="24"/>
        </w:rPr>
        <w:t>eatlygintinai gauto turto (nemokama vakcina, medicinos priemonės</w:t>
      </w:r>
      <w:r w:rsidR="00501437" w:rsidRPr="00AE4F73">
        <w:rPr>
          <w:sz w:val="24"/>
        </w:rPr>
        <w:t>,</w:t>
      </w:r>
      <w:r w:rsidRPr="00AE4F73">
        <w:rPr>
          <w:sz w:val="24"/>
        </w:rPr>
        <w:t xml:space="preserve"> vaistai asmenims sergantiems tuberkulioze)</w:t>
      </w:r>
      <w:r w:rsidRPr="00AE4F73">
        <w:rPr>
          <w:b/>
          <w:sz w:val="24"/>
        </w:rPr>
        <w:t xml:space="preserve"> </w:t>
      </w:r>
      <w:r w:rsidRPr="00AE4F73">
        <w:rPr>
          <w:sz w:val="24"/>
        </w:rPr>
        <w:t>vertė</w:t>
      </w:r>
      <w:r w:rsidRPr="00AE4F73">
        <w:rPr>
          <w:b/>
          <w:sz w:val="24"/>
        </w:rPr>
        <w:t xml:space="preserve"> –</w:t>
      </w:r>
      <w:r w:rsidRPr="00AE4F73">
        <w:rPr>
          <w:sz w:val="24"/>
        </w:rPr>
        <w:t xml:space="preserve"> 379022,95 </w:t>
      </w:r>
      <w:proofErr w:type="spellStart"/>
      <w:r w:rsidRPr="00AE4F73">
        <w:rPr>
          <w:sz w:val="24"/>
        </w:rPr>
        <w:t>Eur</w:t>
      </w:r>
      <w:proofErr w:type="spellEnd"/>
      <w:r w:rsidRPr="00AE4F73">
        <w:rPr>
          <w:sz w:val="24"/>
        </w:rPr>
        <w:t xml:space="preserve">. Paramos ir labdaros gavimas: 2021 m. iš 2 proc. gyventojų pajamų mokesčio </w:t>
      </w:r>
      <w:r w:rsidRPr="00AE4F73">
        <w:rPr>
          <w:spacing w:val="13"/>
          <w:sz w:val="24"/>
        </w:rPr>
        <w:t xml:space="preserve">buvo gauta 479,29 </w:t>
      </w:r>
      <w:proofErr w:type="spellStart"/>
      <w:r w:rsidRPr="00AE4F73">
        <w:rPr>
          <w:spacing w:val="13"/>
          <w:sz w:val="24"/>
        </w:rPr>
        <w:t>Eur</w:t>
      </w:r>
      <w:proofErr w:type="spellEnd"/>
      <w:r w:rsidRPr="00AE4F73">
        <w:rPr>
          <w:spacing w:val="13"/>
          <w:sz w:val="24"/>
        </w:rPr>
        <w:t>, šios 2 proc. lėšos bus skirtos medikamentų ir medicininių priemonių įsigijimui.</w:t>
      </w:r>
      <w:r w:rsidR="00796ACD" w:rsidRPr="00AE4F73">
        <w:rPr>
          <w:sz w:val="24"/>
        </w:rPr>
        <w:tab/>
      </w:r>
    </w:p>
    <w:p w14:paraId="5B79EF71" w14:textId="30B0ED51" w:rsidR="002B364A" w:rsidRPr="00AE4F73" w:rsidRDefault="00090E7E" w:rsidP="00AE4F73">
      <w:pPr>
        <w:pStyle w:val="Default"/>
        <w:tabs>
          <w:tab w:val="left" w:pos="567"/>
        </w:tabs>
        <w:spacing w:line="276" w:lineRule="auto"/>
        <w:jc w:val="right"/>
        <w:rPr>
          <w:i/>
        </w:rPr>
      </w:pPr>
      <w:r>
        <w:rPr>
          <w:i/>
        </w:rPr>
        <w:t>21</w:t>
      </w:r>
      <w:r w:rsidR="004E5DCA" w:rsidRPr="00344971">
        <w:rPr>
          <w:i/>
          <w:color w:val="auto"/>
        </w:rPr>
        <w:t xml:space="preserve"> lentelė.</w:t>
      </w:r>
      <w:r w:rsidR="004E5DCA" w:rsidRPr="00344971">
        <w:rPr>
          <w:i/>
        </w:rPr>
        <w:t xml:space="preserve"> </w:t>
      </w:r>
      <w:r w:rsidR="004E5DCA" w:rsidRPr="004E5DCA">
        <w:rPr>
          <w:i/>
        </w:rPr>
        <w:t>Paramos ir labdaros gavimo lentelė</w:t>
      </w:r>
    </w:p>
    <w:tbl>
      <w:tblPr>
        <w:tblStyle w:val="Lentelstinklelis"/>
        <w:tblW w:w="0" w:type="auto"/>
        <w:tblLook w:val="04A0" w:firstRow="1" w:lastRow="0" w:firstColumn="1" w:lastColumn="0" w:noHBand="0" w:noVBand="1"/>
      </w:tblPr>
      <w:tblGrid>
        <w:gridCol w:w="2481"/>
        <w:gridCol w:w="1430"/>
        <w:gridCol w:w="1267"/>
        <w:gridCol w:w="4734"/>
      </w:tblGrid>
      <w:tr w:rsidR="00796ACD" w14:paraId="05705DF3" w14:textId="77777777" w:rsidTr="000514BB">
        <w:trPr>
          <w:trHeight w:val="491"/>
        </w:trPr>
        <w:tc>
          <w:tcPr>
            <w:tcW w:w="2498" w:type="dxa"/>
            <w:vMerge w:val="restart"/>
          </w:tcPr>
          <w:p w14:paraId="6FE3B045" w14:textId="77777777" w:rsidR="00796ACD" w:rsidRDefault="00796ACD" w:rsidP="000514BB">
            <w:pPr>
              <w:tabs>
                <w:tab w:val="center" w:pos="426"/>
                <w:tab w:val="right" w:pos="8306"/>
              </w:tabs>
              <w:suppressAutoHyphens/>
              <w:jc w:val="center"/>
              <w:textAlignment w:val="baseline"/>
            </w:pPr>
            <w:r>
              <w:t>Paramos ir labdaros  davėjas</w:t>
            </w:r>
          </w:p>
        </w:tc>
        <w:tc>
          <w:tcPr>
            <w:tcW w:w="2713" w:type="dxa"/>
            <w:gridSpan w:val="2"/>
          </w:tcPr>
          <w:p w14:paraId="0CEE2854" w14:textId="77777777" w:rsidR="00796ACD" w:rsidRDefault="00796ACD" w:rsidP="000514BB">
            <w:pPr>
              <w:tabs>
                <w:tab w:val="center" w:pos="426"/>
                <w:tab w:val="right" w:pos="8306"/>
              </w:tabs>
              <w:suppressAutoHyphens/>
              <w:jc w:val="center"/>
              <w:textAlignment w:val="baseline"/>
            </w:pPr>
            <w:r>
              <w:t>Gautos paramos ir labdaros vertė (</w:t>
            </w:r>
            <w:proofErr w:type="spellStart"/>
            <w:r>
              <w:t>Eur</w:t>
            </w:r>
            <w:proofErr w:type="spellEnd"/>
            <w:r>
              <w:t>)</w:t>
            </w:r>
          </w:p>
        </w:tc>
        <w:tc>
          <w:tcPr>
            <w:tcW w:w="4784" w:type="dxa"/>
            <w:vMerge w:val="restart"/>
          </w:tcPr>
          <w:p w14:paraId="278DC94D" w14:textId="77777777" w:rsidR="00796ACD" w:rsidRDefault="00796ACD" w:rsidP="000514BB">
            <w:pPr>
              <w:tabs>
                <w:tab w:val="center" w:pos="426"/>
                <w:tab w:val="right" w:pos="8306"/>
              </w:tabs>
              <w:suppressAutoHyphens/>
              <w:jc w:val="center"/>
              <w:textAlignment w:val="baseline"/>
            </w:pPr>
            <w:r>
              <w:t>Pastabos</w:t>
            </w:r>
          </w:p>
        </w:tc>
      </w:tr>
      <w:tr w:rsidR="00796ACD" w14:paraId="7ED9D821" w14:textId="77777777" w:rsidTr="000514BB">
        <w:trPr>
          <w:trHeight w:val="413"/>
        </w:trPr>
        <w:tc>
          <w:tcPr>
            <w:tcW w:w="2498" w:type="dxa"/>
            <w:vMerge/>
          </w:tcPr>
          <w:p w14:paraId="42D0F7FD" w14:textId="77777777" w:rsidR="00796ACD" w:rsidRDefault="00796ACD" w:rsidP="000514BB">
            <w:pPr>
              <w:tabs>
                <w:tab w:val="center" w:pos="426"/>
                <w:tab w:val="right" w:pos="8306"/>
              </w:tabs>
              <w:suppressAutoHyphens/>
              <w:jc w:val="both"/>
              <w:textAlignment w:val="baseline"/>
            </w:pPr>
          </w:p>
        </w:tc>
        <w:tc>
          <w:tcPr>
            <w:tcW w:w="1438" w:type="dxa"/>
          </w:tcPr>
          <w:p w14:paraId="65C66E0A" w14:textId="77777777" w:rsidR="00796ACD" w:rsidRDefault="00796ACD" w:rsidP="000514BB">
            <w:pPr>
              <w:tabs>
                <w:tab w:val="center" w:pos="426"/>
                <w:tab w:val="right" w:pos="8306"/>
              </w:tabs>
              <w:suppressAutoHyphens/>
              <w:jc w:val="center"/>
              <w:textAlignment w:val="baseline"/>
            </w:pPr>
            <w:r>
              <w:t>Pinigai</w:t>
            </w:r>
          </w:p>
        </w:tc>
        <w:tc>
          <w:tcPr>
            <w:tcW w:w="1275" w:type="dxa"/>
          </w:tcPr>
          <w:p w14:paraId="08785A44" w14:textId="77777777" w:rsidR="00796ACD" w:rsidRDefault="00796ACD" w:rsidP="000514BB">
            <w:pPr>
              <w:tabs>
                <w:tab w:val="center" w:pos="426"/>
                <w:tab w:val="right" w:pos="8306"/>
              </w:tabs>
              <w:suppressAutoHyphens/>
              <w:jc w:val="center"/>
              <w:textAlignment w:val="baseline"/>
            </w:pPr>
            <w:r>
              <w:t>Turtu</w:t>
            </w:r>
          </w:p>
        </w:tc>
        <w:tc>
          <w:tcPr>
            <w:tcW w:w="4784" w:type="dxa"/>
            <w:vMerge/>
          </w:tcPr>
          <w:p w14:paraId="0C2B9402" w14:textId="77777777" w:rsidR="00796ACD" w:rsidRDefault="00796ACD" w:rsidP="000514BB">
            <w:pPr>
              <w:tabs>
                <w:tab w:val="center" w:pos="426"/>
                <w:tab w:val="right" w:pos="8306"/>
              </w:tabs>
              <w:suppressAutoHyphens/>
              <w:jc w:val="both"/>
              <w:textAlignment w:val="baseline"/>
            </w:pPr>
          </w:p>
        </w:tc>
      </w:tr>
      <w:tr w:rsidR="00796ACD" w14:paraId="02A64E43" w14:textId="77777777" w:rsidTr="000514BB">
        <w:tc>
          <w:tcPr>
            <w:tcW w:w="2498" w:type="dxa"/>
          </w:tcPr>
          <w:p w14:paraId="06456E2A" w14:textId="77777777" w:rsidR="00796ACD" w:rsidRDefault="00796ACD" w:rsidP="000514BB">
            <w:pPr>
              <w:tabs>
                <w:tab w:val="center" w:pos="426"/>
                <w:tab w:val="right" w:pos="8306"/>
              </w:tabs>
              <w:suppressAutoHyphens/>
              <w:textAlignment w:val="baseline"/>
            </w:pPr>
            <w:r>
              <w:t>Valstybinė mokesčių inspekcija</w:t>
            </w:r>
          </w:p>
        </w:tc>
        <w:tc>
          <w:tcPr>
            <w:tcW w:w="1438" w:type="dxa"/>
          </w:tcPr>
          <w:p w14:paraId="30A0049F" w14:textId="77777777" w:rsidR="00796ACD" w:rsidRDefault="00DB6684" w:rsidP="000514BB">
            <w:pPr>
              <w:tabs>
                <w:tab w:val="center" w:pos="426"/>
                <w:tab w:val="right" w:pos="8306"/>
              </w:tabs>
              <w:suppressAutoHyphens/>
              <w:jc w:val="both"/>
              <w:textAlignment w:val="baseline"/>
            </w:pPr>
            <w:r>
              <w:t>479,29</w:t>
            </w:r>
          </w:p>
        </w:tc>
        <w:tc>
          <w:tcPr>
            <w:tcW w:w="1275" w:type="dxa"/>
          </w:tcPr>
          <w:p w14:paraId="05DE068E" w14:textId="0E8CFAEB" w:rsidR="00796ACD" w:rsidRDefault="00AE4F73" w:rsidP="000514BB">
            <w:pPr>
              <w:tabs>
                <w:tab w:val="center" w:pos="426"/>
                <w:tab w:val="right" w:pos="8306"/>
              </w:tabs>
              <w:suppressAutoHyphens/>
              <w:jc w:val="both"/>
              <w:textAlignment w:val="baseline"/>
            </w:pPr>
            <w:r>
              <w:t>-</w:t>
            </w:r>
          </w:p>
        </w:tc>
        <w:tc>
          <w:tcPr>
            <w:tcW w:w="4784" w:type="dxa"/>
          </w:tcPr>
          <w:p w14:paraId="31AE314E" w14:textId="77777777" w:rsidR="00796ACD" w:rsidRDefault="00796ACD" w:rsidP="000514BB">
            <w:pPr>
              <w:tabs>
                <w:tab w:val="center" w:pos="426"/>
                <w:tab w:val="right" w:pos="8306"/>
              </w:tabs>
              <w:suppressAutoHyphens/>
              <w:textAlignment w:val="baseline"/>
            </w:pPr>
          </w:p>
        </w:tc>
      </w:tr>
    </w:tbl>
    <w:p w14:paraId="40951B88" w14:textId="77777777" w:rsidR="002B364A" w:rsidRDefault="002B364A" w:rsidP="00796ACD">
      <w:pPr>
        <w:tabs>
          <w:tab w:val="center" w:pos="567"/>
          <w:tab w:val="right" w:pos="8306"/>
        </w:tabs>
        <w:suppressAutoHyphens/>
        <w:jc w:val="both"/>
        <w:textAlignment w:val="baseline"/>
        <w:rPr>
          <w:noProof/>
          <w:sz w:val="24"/>
        </w:rPr>
      </w:pPr>
    </w:p>
    <w:p w14:paraId="334DFA10" w14:textId="3C87483F" w:rsidR="00131CA8" w:rsidRPr="000617C4" w:rsidRDefault="00796ACD" w:rsidP="00796ACD">
      <w:pPr>
        <w:tabs>
          <w:tab w:val="center" w:pos="567"/>
          <w:tab w:val="right" w:pos="8306"/>
        </w:tabs>
        <w:suppressAutoHyphens/>
        <w:jc w:val="both"/>
        <w:textAlignment w:val="baseline"/>
        <w:rPr>
          <w:rFonts w:eastAsia="Times New Roman"/>
          <w:sz w:val="24"/>
          <w:lang w:eastAsia="lt-LT"/>
        </w:rPr>
      </w:pPr>
      <w:r>
        <w:rPr>
          <w:noProof/>
          <w:sz w:val="24"/>
        </w:rPr>
        <w:tab/>
      </w:r>
      <w:r>
        <w:rPr>
          <w:noProof/>
          <w:sz w:val="24"/>
        </w:rPr>
        <w:tab/>
      </w:r>
      <w:r w:rsidR="00131CA8" w:rsidRPr="00704634">
        <w:rPr>
          <w:noProof/>
          <w:sz w:val="24"/>
        </w:rPr>
        <w:t>Iš PSDF biudžeto už</w:t>
      </w:r>
      <w:r w:rsidR="00C830F4">
        <w:rPr>
          <w:noProof/>
          <w:sz w:val="24"/>
        </w:rPr>
        <w:t>dirbtos pajamos lyginant su 2020</w:t>
      </w:r>
      <w:r>
        <w:rPr>
          <w:noProof/>
          <w:sz w:val="24"/>
        </w:rPr>
        <w:t xml:space="preserve"> </w:t>
      </w:r>
      <w:r w:rsidR="000617C4" w:rsidRPr="00704634">
        <w:rPr>
          <w:noProof/>
          <w:sz w:val="24"/>
        </w:rPr>
        <w:t>m.</w:t>
      </w:r>
      <w:r w:rsidR="00131CA8" w:rsidRPr="00704634">
        <w:rPr>
          <w:noProof/>
          <w:sz w:val="24"/>
        </w:rPr>
        <w:t xml:space="preserve"> padidėjo </w:t>
      </w:r>
      <w:r w:rsidR="00DD6A2A">
        <w:rPr>
          <w:noProof/>
          <w:sz w:val="24"/>
        </w:rPr>
        <w:t>125141,90</w:t>
      </w:r>
      <w:r w:rsidR="000617C4" w:rsidRPr="00704634">
        <w:rPr>
          <w:rFonts w:eastAsia="Times New Roman"/>
          <w:sz w:val="24"/>
          <w:lang w:eastAsia="lt-LT"/>
        </w:rPr>
        <w:t xml:space="preserve"> </w:t>
      </w:r>
      <w:proofErr w:type="spellStart"/>
      <w:r w:rsidR="000617C4" w:rsidRPr="00704634">
        <w:rPr>
          <w:rFonts w:eastAsia="Times New Roman"/>
          <w:sz w:val="24"/>
          <w:lang w:eastAsia="lt-LT"/>
        </w:rPr>
        <w:t>Eur</w:t>
      </w:r>
      <w:proofErr w:type="spellEnd"/>
      <w:r w:rsidR="000617C4" w:rsidRPr="00704634">
        <w:rPr>
          <w:rFonts w:eastAsia="Times New Roman"/>
          <w:sz w:val="24"/>
          <w:lang w:eastAsia="lt-LT"/>
        </w:rPr>
        <w:t>, didžiąja</w:t>
      </w:r>
      <w:r w:rsidR="00131CA8" w:rsidRPr="00704634">
        <w:rPr>
          <w:rFonts w:eastAsia="Times New Roman"/>
          <w:sz w:val="24"/>
          <w:lang w:eastAsia="lt-LT"/>
        </w:rPr>
        <w:t xml:space="preserve"> dalimi dėl asmens sveikatos priežiūros paslaugų</w:t>
      </w:r>
      <w:r w:rsidR="00FB57CB">
        <w:rPr>
          <w:rFonts w:eastAsia="Times New Roman"/>
          <w:sz w:val="24"/>
          <w:lang w:eastAsia="lt-LT"/>
        </w:rPr>
        <w:t xml:space="preserve"> bazinių kainų didinimo nuo 202</w:t>
      </w:r>
      <w:r w:rsidR="00501437">
        <w:rPr>
          <w:rFonts w:eastAsia="Times New Roman"/>
          <w:sz w:val="24"/>
          <w:lang w:eastAsia="lt-LT"/>
        </w:rPr>
        <w:t>1</w:t>
      </w:r>
      <w:r w:rsidR="00131CA8" w:rsidRPr="00704634">
        <w:rPr>
          <w:rFonts w:eastAsia="Times New Roman"/>
          <w:sz w:val="24"/>
          <w:lang w:eastAsia="lt-LT"/>
        </w:rPr>
        <w:t xml:space="preserve"> m</w:t>
      </w:r>
      <w:r w:rsidR="00967A23">
        <w:rPr>
          <w:rFonts w:eastAsia="Times New Roman"/>
          <w:sz w:val="24"/>
          <w:lang w:eastAsia="lt-LT"/>
        </w:rPr>
        <w:t xml:space="preserve">. </w:t>
      </w:r>
      <w:r w:rsidR="00501437">
        <w:rPr>
          <w:rFonts w:eastAsia="Times New Roman"/>
          <w:sz w:val="24"/>
          <w:lang w:eastAsia="lt-LT"/>
        </w:rPr>
        <w:t>vasario</w:t>
      </w:r>
      <w:r w:rsidR="00FB57CB">
        <w:rPr>
          <w:rFonts w:eastAsia="Times New Roman"/>
          <w:sz w:val="24"/>
          <w:lang w:eastAsia="lt-LT"/>
        </w:rPr>
        <w:t xml:space="preserve"> 1</w:t>
      </w:r>
      <w:r w:rsidR="00704634" w:rsidRPr="00704634">
        <w:rPr>
          <w:rFonts w:eastAsia="Times New Roman"/>
          <w:sz w:val="24"/>
          <w:lang w:eastAsia="lt-LT"/>
        </w:rPr>
        <w:t xml:space="preserve"> d.</w:t>
      </w:r>
      <w:r w:rsidR="00501437">
        <w:rPr>
          <w:rFonts w:eastAsia="Times New Roman"/>
          <w:sz w:val="24"/>
          <w:lang w:eastAsia="lt-LT"/>
        </w:rPr>
        <w:t xml:space="preserve"> ir rugsėjo 1 d.</w:t>
      </w:r>
      <w:r w:rsidR="00704634" w:rsidRPr="00704634">
        <w:rPr>
          <w:rFonts w:eastAsia="Times New Roman"/>
          <w:sz w:val="24"/>
          <w:lang w:eastAsia="lt-LT"/>
        </w:rPr>
        <w:t xml:space="preserve"> Šios papildomos lėšos</w:t>
      </w:r>
      <w:r w:rsidR="000617C4" w:rsidRPr="00704634">
        <w:rPr>
          <w:rFonts w:eastAsia="Times New Roman"/>
          <w:sz w:val="24"/>
          <w:lang w:eastAsia="lt-LT"/>
        </w:rPr>
        <w:t xml:space="preserve"> gauto</w:t>
      </w:r>
      <w:r w:rsidR="00704634" w:rsidRPr="00704634">
        <w:rPr>
          <w:rFonts w:eastAsia="Times New Roman"/>
          <w:sz w:val="24"/>
          <w:lang w:eastAsia="lt-LT"/>
        </w:rPr>
        <w:t>s</w:t>
      </w:r>
      <w:r w:rsidR="00CB0EA8">
        <w:rPr>
          <w:rFonts w:eastAsia="Times New Roman"/>
          <w:sz w:val="24"/>
          <w:lang w:eastAsia="lt-LT"/>
        </w:rPr>
        <w:t xml:space="preserve"> vadovaujantis</w:t>
      </w:r>
      <w:r w:rsidR="00131CA8" w:rsidRPr="00704634">
        <w:rPr>
          <w:rFonts w:eastAsia="Times New Roman"/>
          <w:sz w:val="24"/>
          <w:lang w:eastAsia="lt-LT"/>
        </w:rPr>
        <w:t xml:space="preserve"> Sveikatos apsa</w:t>
      </w:r>
      <w:r w:rsidR="00CB0EA8">
        <w:rPr>
          <w:rFonts w:eastAsia="Times New Roman"/>
          <w:sz w:val="24"/>
          <w:lang w:eastAsia="lt-LT"/>
        </w:rPr>
        <w:t>ugos ministro įsakym</w:t>
      </w:r>
      <w:r w:rsidR="00410AC7">
        <w:rPr>
          <w:rFonts w:eastAsia="Times New Roman"/>
          <w:sz w:val="24"/>
          <w:lang w:eastAsia="lt-LT"/>
        </w:rPr>
        <w:t>ais</w:t>
      </w:r>
      <w:r w:rsidR="000617C4" w:rsidRPr="00704634">
        <w:rPr>
          <w:rFonts w:eastAsia="Times New Roman"/>
          <w:sz w:val="24"/>
          <w:lang w:eastAsia="lt-LT"/>
        </w:rPr>
        <w:t xml:space="preserve"> </w:t>
      </w:r>
      <w:r w:rsidR="00FB57CB">
        <w:rPr>
          <w:rFonts w:eastAsia="Times New Roman"/>
          <w:sz w:val="24"/>
          <w:lang w:eastAsia="lt-LT"/>
        </w:rPr>
        <w:t>(202</w:t>
      </w:r>
      <w:r w:rsidR="00DD6A2A">
        <w:rPr>
          <w:rFonts w:eastAsia="Times New Roman"/>
          <w:sz w:val="24"/>
          <w:lang w:eastAsia="lt-LT"/>
        </w:rPr>
        <w:t>1</w:t>
      </w:r>
      <w:r w:rsidR="00131CA8" w:rsidRPr="00704634">
        <w:rPr>
          <w:rFonts w:eastAsia="Times New Roman"/>
          <w:sz w:val="24"/>
          <w:lang w:eastAsia="lt-LT"/>
        </w:rPr>
        <w:t>-0</w:t>
      </w:r>
      <w:r w:rsidR="00501437">
        <w:rPr>
          <w:rFonts w:eastAsia="Times New Roman"/>
          <w:sz w:val="24"/>
          <w:lang w:eastAsia="lt-LT"/>
        </w:rPr>
        <w:t>2</w:t>
      </w:r>
      <w:r w:rsidR="00131CA8" w:rsidRPr="00704634">
        <w:rPr>
          <w:rFonts w:eastAsia="Times New Roman"/>
          <w:sz w:val="24"/>
          <w:lang w:eastAsia="lt-LT"/>
        </w:rPr>
        <w:t>-</w:t>
      </w:r>
      <w:r w:rsidR="00501437">
        <w:rPr>
          <w:rFonts w:eastAsia="Times New Roman"/>
          <w:sz w:val="24"/>
          <w:lang w:eastAsia="lt-LT"/>
        </w:rPr>
        <w:t>01</w:t>
      </w:r>
      <w:r w:rsidR="00131CA8" w:rsidRPr="00704634">
        <w:rPr>
          <w:rFonts w:eastAsia="Times New Roman"/>
          <w:sz w:val="24"/>
          <w:lang w:eastAsia="lt-LT"/>
        </w:rPr>
        <w:t xml:space="preserve"> </w:t>
      </w:r>
      <w:r w:rsidR="00CB0EA8">
        <w:rPr>
          <w:rFonts w:eastAsia="Times New Roman"/>
          <w:sz w:val="24"/>
          <w:lang w:eastAsia="lt-LT"/>
        </w:rPr>
        <w:t>įsakym</w:t>
      </w:r>
      <w:r w:rsidR="00410AC7">
        <w:rPr>
          <w:rFonts w:eastAsia="Times New Roman"/>
          <w:sz w:val="24"/>
          <w:lang w:eastAsia="lt-LT"/>
        </w:rPr>
        <w:t>u</w:t>
      </w:r>
      <w:r w:rsidR="00CB0EA8">
        <w:rPr>
          <w:rFonts w:eastAsia="Times New Roman"/>
          <w:sz w:val="24"/>
          <w:lang w:eastAsia="lt-LT"/>
        </w:rPr>
        <w:t xml:space="preserve"> </w:t>
      </w:r>
      <w:r w:rsidR="00131CA8" w:rsidRPr="00704634">
        <w:rPr>
          <w:rFonts w:eastAsia="Times New Roman"/>
          <w:sz w:val="24"/>
          <w:lang w:eastAsia="lt-LT"/>
        </w:rPr>
        <w:t xml:space="preserve">Nr. </w:t>
      </w:r>
      <w:r w:rsidR="00CB0EA8">
        <w:rPr>
          <w:rFonts w:eastAsia="Times New Roman"/>
          <w:sz w:val="24"/>
          <w:lang w:eastAsia="lt-LT"/>
        </w:rPr>
        <w:t>V-</w:t>
      </w:r>
      <w:r w:rsidR="00501437">
        <w:rPr>
          <w:rFonts w:eastAsia="Times New Roman"/>
          <w:sz w:val="24"/>
          <w:lang w:eastAsia="lt-LT"/>
        </w:rPr>
        <w:t xml:space="preserve">195, ir </w:t>
      </w:r>
      <w:r w:rsidR="00410AC7">
        <w:rPr>
          <w:rFonts w:eastAsia="Times New Roman"/>
          <w:sz w:val="24"/>
          <w:lang w:eastAsia="lt-LT"/>
        </w:rPr>
        <w:t xml:space="preserve">2021-09-16 įsakymu </w:t>
      </w:r>
      <w:r w:rsidR="00410AC7" w:rsidRPr="00704634">
        <w:rPr>
          <w:rFonts w:eastAsia="Times New Roman"/>
          <w:sz w:val="24"/>
          <w:lang w:eastAsia="lt-LT"/>
        </w:rPr>
        <w:t xml:space="preserve">Nr. </w:t>
      </w:r>
      <w:r w:rsidR="00410AC7">
        <w:rPr>
          <w:rFonts w:eastAsia="Times New Roman"/>
          <w:sz w:val="24"/>
          <w:lang w:eastAsia="lt-LT"/>
        </w:rPr>
        <w:t>V-2095</w:t>
      </w:r>
      <w:r w:rsidR="00131CA8" w:rsidRPr="00704634">
        <w:rPr>
          <w:rFonts w:eastAsia="Times New Roman"/>
          <w:sz w:val="24"/>
          <w:lang w:eastAsia="lt-LT"/>
        </w:rPr>
        <w:t>)</w:t>
      </w:r>
      <w:r w:rsidR="00A0056D" w:rsidRPr="00704634">
        <w:rPr>
          <w:rFonts w:eastAsia="Times New Roman"/>
          <w:sz w:val="24"/>
          <w:lang w:eastAsia="lt-LT"/>
        </w:rPr>
        <w:t>.</w:t>
      </w:r>
    </w:p>
    <w:p w14:paraId="517F007E" w14:textId="1A4B5B2C" w:rsidR="00131CA8" w:rsidRPr="00CB0EA8" w:rsidRDefault="00131CA8" w:rsidP="00230DD9">
      <w:pPr>
        <w:ind w:firstLine="567"/>
        <w:jc w:val="both"/>
        <w:rPr>
          <w:sz w:val="24"/>
        </w:rPr>
      </w:pPr>
      <w:r w:rsidRPr="00CB0EA8">
        <w:rPr>
          <w:sz w:val="24"/>
        </w:rPr>
        <w:t>Pajamos už suteiktas mo</w:t>
      </w:r>
      <w:r w:rsidR="00B656B4" w:rsidRPr="00CB0EA8">
        <w:rPr>
          <w:sz w:val="24"/>
        </w:rPr>
        <w:t>kamas paslaugas l</w:t>
      </w:r>
      <w:r w:rsidR="0054443D">
        <w:rPr>
          <w:sz w:val="24"/>
        </w:rPr>
        <w:t>yginant su 20</w:t>
      </w:r>
      <w:r w:rsidR="00C830F4">
        <w:rPr>
          <w:sz w:val="24"/>
        </w:rPr>
        <w:t>20</w:t>
      </w:r>
      <w:r w:rsidR="00B656B4" w:rsidRPr="00CB0EA8">
        <w:rPr>
          <w:sz w:val="24"/>
        </w:rPr>
        <w:t xml:space="preserve"> m</w:t>
      </w:r>
      <w:r w:rsidR="000617C4" w:rsidRPr="00CB0EA8">
        <w:rPr>
          <w:sz w:val="24"/>
        </w:rPr>
        <w:t>.</w:t>
      </w:r>
      <w:r w:rsidR="00B656B4" w:rsidRPr="00CB0EA8">
        <w:rPr>
          <w:sz w:val="24"/>
        </w:rPr>
        <w:t xml:space="preserve"> </w:t>
      </w:r>
      <w:r w:rsidR="0054443D">
        <w:rPr>
          <w:sz w:val="24"/>
        </w:rPr>
        <w:t>padidėjo</w:t>
      </w:r>
      <w:r w:rsidR="000617C4" w:rsidRPr="00CB0EA8">
        <w:rPr>
          <w:sz w:val="24"/>
        </w:rPr>
        <w:t xml:space="preserve"> </w:t>
      </w:r>
      <w:r w:rsidR="00CB0EA8" w:rsidRPr="00CB0EA8">
        <w:rPr>
          <w:sz w:val="24"/>
        </w:rPr>
        <w:t>–</w:t>
      </w:r>
      <w:r w:rsidR="00B656B4" w:rsidRPr="00CB0EA8">
        <w:rPr>
          <w:sz w:val="24"/>
        </w:rPr>
        <w:t xml:space="preserve"> </w:t>
      </w:r>
      <w:r w:rsidR="00DD6A2A">
        <w:rPr>
          <w:sz w:val="24"/>
        </w:rPr>
        <w:t>11697,55</w:t>
      </w:r>
      <w:r w:rsidRPr="00CB0EA8">
        <w:rPr>
          <w:sz w:val="24"/>
        </w:rPr>
        <w:t xml:space="preserve"> </w:t>
      </w:r>
      <w:proofErr w:type="spellStart"/>
      <w:r w:rsidRPr="00CB0EA8">
        <w:rPr>
          <w:sz w:val="24"/>
        </w:rPr>
        <w:t>Eur</w:t>
      </w:r>
      <w:proofErr w:type="spellEnd"/>
      <w:r w:rsidRPr="00CB0EA8">
        <w:rPr>
          <w:sz w:val="24"/>
        </w:rPr>
        <w:t xml:space="preserve">. </w:t>
      </w:r>
      <w:r w:rsidR="00B656B4" w:rsidRPr="00CB0EA8">
        <w:rPr>
          <w:sz w:val="24"/>
        </w:rPr>
        <w:t xml:space="preserve">Pajamos </w:t>
      </w:r>
      <w:r w:rsidR="0054443D">
        <w:rPr>
          <w:sz w:val="24"/>
        </w:rPr>
        <w:t>didėjo</w:t>
      </w:r>
      <w:r w:rsidR="00CB0EA8" w:rsidRPr="00CB0EA8">
        <w:rPr>
          <w:sz w:val="24"/>
        </w:rPr>
        <w:t xml:space="preserve"> dėl </w:t>
      </w:r>
      <w:r w:rsidR="0054443D">
        <w:rPr>
          <w:sz w:val="24"/>
        </w:rPr>
        <w:t xml:space="preserve">išaugusio gyventojų </w:t>
      </w:r>
      <w:proofErr w:type="spellStart"/>
      <w:r w:rsidR="0054443D">
        <w:rPr>
          <w:sz w:val="24"/>
        </w:rPr>
        <w:t>skiepijimosi</w:t>
      </w:r>
      <w:proofErr w:type="spellEnd"/>
      <w:r w:rsidR="0054443D">
        <w:rPr>
          <w:sz w:val="24"/>
        </w:rPr>
        <w:t xml:space="preserve"> nuo er</w:t>
      </w:r>
      <w:r w:rsidR="00BA32A4">
        <w:rPr>
          <w:sz w:val="24"/>
        </w:rPr>
        <w:t>k</w:t>
      </w:r>
      <w:r w:rsidR="0054443D">
        <w:rPr>
          <w:sz w:val="24"/>
        </w:rPr>
        <w:t>inio encefalito ir gripo.</w:t>
      </w:r>
    </w:p>
    <w:p w14:paraId="4D0DC47F" w14:textId="1EBE1D1C" w:rsidR="004257E4" w:rsidRDefault="000D1FEE" w:rsidP="00AE4F73">
      <w:pPr>
        <w:ind w:firstLine="567"/>
        <w:jc w:val="both"/>
        <w:rPr>
          <w:sz w:val="24"/>
        </w:rPr>
      </w:pPr>
      <w:r>
        <w:rPr>
          <w:sz w:val="24"/>
        </w:rPr>
        <w:t>2021</w:t>
      </w:r>
      <w:r w:rsidR="00B656B4" w:rsidRPr="00CB0EA8">
        <w:rPr>
          <w:sz w:val="24"/>
        </w:rPr>
        <w:t xml:space="preserve"> m. </w:t>
      </w:r>
      <w:r>
        <w:rPr>
          <w:sz w:val="24"/>
        </w:rPr>
        <w:t>viešojo aukcionu būdu buvo parduot</w:t>
      </w:r>
      <w:r w:rsidR="00AE4F73">
        <w:rPr>
          <w:sz w:val="24"/>
        </w:rPr>
        <w:t>i</w:t>
      </w:r>
      <w:r>
        <w:rPr>
          <w:sz w:val="24"/>
        </w:rPr>
        <w:t xml:space="preserve"> seni nebenaudojami automobiliai</w:t>
      </w:r>
      <w:r w:rsidR="00B656B4" w:rsidRPr="000617C4">
        <w:rPr>
          <w:sz w:val="24"/>
        </w:rPr>
        <w:t>.</w:t>
      </w:r>
    </w:p>
    <w:p w14:paraId="15B51DCF" w14:textId="77777777" w:rsidR="003A7939" w:rsidRPr="00AE4F73" w:rsidRDefault="003A7939" w:rsidP="00AE4F73">
      <w:pPr>
        <w:ind w:firstLine="567"/>
        <w:jc w:val="both"/>
        <w:rPr>
          <w:sz w:val="24"/>
        </w:rPr>
      </w:pPr>
    </w:p>
    <w:p w14:paraId="18989382" w14:textId="7E6F7C82" w:rsidR="00090C71" w:rsidRDefault="000617C4" w:rsidP="00AE4F73">
      <w:pPr>
        <w:widowControl w:val="0"/>
        <w:autoSpaceDE w:val="0"/>
        <w:autoSpaceDN w:val="0"/>
        <w:adjustRightInd w:val="0"/>
        <w:spacing w:line="360" w:lineRule="auto"/>
        <w:ind w:right="79"/>
        <w:jc w:val="right"/>
        <w:rPr>
          <w:i/>
          <w:sz w:val="24"/>
        </w:rPr>
      </w:pPr>
      <w:r>
        <w:rPr>
          <w:i/>
          <w:sz w:val="24"/>
        </w:rPr>
        <w:t>2</w:t>
      </w:r>
      <w:r w:rsidR="00090E7E">
        <w:rPr>
          <w:i/>
          <w:sz w:val="24"/>
        </w:rPr>
        <w:t>6</w:t>
      </w:r>
      <w:r>
        <w:rPr>
          <w:i/>
          <w:sz w:val="24"/>
        </w:rPr>
        <w:t xml:space="preserve"> </w:t>
      </w:r>
      <w:r w:rsidR="00C830F4">
        <w:rPr>
          <w:i/>
          <w:sz w:val="24"/>
        </w:rPr>
        <w:t>diagrama. Pajamų struktūra 2021</w:t>
      </w:r>
      <w:r w:rsidRPr="008B03DF">
        <w:rPr>
          <w:i/>
          <w:sz w:val="24"/>
        </w:rPr>
        <w:t xml:space="preserve"> m. procentine išraiška</w:t>
      </w:r>
    </w:p>
    <w:p w14:paraId="305FB194" w14:textId="77777777" w:rsidR="0088399E" w:rsidRDefault="00772BB0" w:rsidP="000617C4">
      <w:pPr>
        <w:widowControl w:val="0"/>
        <w:autoSpaceDE w:val="0"/>
        <w:autoSpaceDN w:val="0"/>
        <w:adjustRightInd w:val="0"/>
        <w:spacing w:line="360" w:lineRule="auto"/>
        <w:ind w:right="79"/>
        <w:jc w:val="right"/>
        <w:rPr>
          <w:i/>
          <w:sz w:val="24"/>
        </w:rPr>
      </w:pPr>
      <w:r>
        <w:rPr>
          <w:noProof/>
          <w:lang w:eastAsia="lt-LT"/>
        </w:rPr>
        <w:drawing>
          <wp:inline distT="0" distB="0" distL="0" distR="0" wp14:anchorId="43C98064" wp14:editId="357712C4">
            <wp:extent cx="6200775" cy="1552575"/>
            <wp:effectExtent l="0" t="0" r="9525" b="9525"/>
            <wp:docPr id="27" name="Diagra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22C3BF4" w14:textId="77777777" w:rsidR="0068392F" w:rsidRDefault="0068392F" w:rsidP="000617C4">
      <w:pPr>
        <w:pStyle w:val="Default"/>
        <w:tabs>
          <w:tab w:val="left" w:pos="8994"/>
        </w:tabs>
        <w:spacing w:line="276" w:lineRule="auto"/>
        <w:ind w:left="-113" w:right="170"/>
        <w:jc w:val="center"/>
        <w:rPr>
          <w:noProof/>
        </w:rPr>
      </w:pPr>
    </w:p>
    <w:p w14:paraId="1340538C" w14:textId="29199157" w:rsidR="002B364A" w:rsidRDefault="002C4DE2" w:rsidP="00AE4F73">
      <w:pPr>
        <w:widowControl w:val="0"/>
        <w:autoSpaceDE w:val="0"/>
        <w:autoSpaceDN w:val="0"/>
        <w:adjustRightInd w:val="0"/>
        <w:spacing w:line="240" w:lineRule="auto"/>
        <w:ind w:right="79" w:firstLine="567"/>
        <w:jc w:val="both"/>
        <w:rPr>
          <w:sz w:val="24"/>
        </w:rPr>
      </w:pPr>
      <w:r>
        <w:rPr>
          <w:sz w:val="24"/>
        </w:rPr>
        <w:t>Didžiausią dalį pajamų</w:t>
      </w:r>
      <w:r w:rsidR="006D7346">
        <w:rPr>
          <w:sz w:val="24"/>
        </w:rPr>
        <w:t xml:space="preserve"> </w:t>
      </w:r>
      <w:r w:rsidR="006D7346" w:rsidRPr="00E115F3">
        <w:rPr>
          <w:b/>
          <w:sz w:val="24"/>
        </w:rPr>
        <w:t>-</w:t>
      </w:r>
      <w:r w:rsidR="00090C71">
        <w:rPr>
          <w:sz w:val="24"/>
        </w:rPr>
        <w:t xml:space="preserve"> 72</w:t>
      </w:r>
      <w:r w:rsidR="00131CA8" w:rsidRPr="008B03DF">
        <w:rPr>
          <w:sz w:val="24"/>
        </w:rPr>
        <w:t>,</w:t>
      </w:r>
      <w:r w:rsidR="00090C71">
        <w:rPr>
          <w:sz w:val="24"/>
        </w:rPr>
        <w:t>53</w:t>
      </w:r>
      <w:r w:rsidR="00131CA8" w:rsidRPr="008B03DF">
        <w:rPr>
          <w:sz w:val="24"/>
        </w:rPr>
        <w:t xml:space="preserve"> proc. sudaro pajamos už suteiktas asmens sveikatos priežiūros paslaugas gautas iš Panevėžio teritorinės </w:t>
      </w:r>
      <w:r w:rsidR="006D7346">
        <w:rPr>
          <w:sz w:val="24"/>
        </w:rPr>
        <w:t>ligonių kasos (PSDF biudžetas),</w:t>
      </w:r>
      <w:r w:rsidR="00131CA8" w:rsidRPr="008B03DF">
        <w:rPr>
          <w:sz w:val="24"/>
        </w:rPr>
        <w:t xml:space="preserve"> pajamos gautos iš fizinių ir juridinių asme</w:t>
      </w:r>
      <w:r>
        <w:rPr>
          <w:sz w:val="24"/>
        </w:rPr>
        <w:t>nų už suteiktas mokamas</w:t>
      </w:r>
      <w:r w:rsidR="006D7346">
        <w:rPr>
          <w:sz w:val="24"/>
        </w:rPr>
        <w:t xml:space="preserve"> paslaugas</w:t>
      </w:r>
      <w:r w:rsidR="001065FB">
        <w:rPr>
          <w:sz w:val="24"/>
        </w:rPr>
        <w:t xml:space="preserve"> sudaro </w:t>
      </w:r>
      <w:r w:rsidR="00090C71">
        <w:rPr>
          <w:sz w:val="24"/>
        </w:rPr>
        <w:t>5</w:t>
      </w:r>
      <w:r w:rsidR="00131CA8" w:rsidRPr="008B03DF">
        <w:rPr>
          <w:sz w:val="24"/>
        </w:rPr>
        <w:t>,</w:t>
      </w:r>
      <w:r w:rsidR="008E41C1">
        <w:rPr>
          <w:sz w:val="24"/>
        </w:rPr>
        <w:t>3</w:t>
      </w:r>
      <w:r w:rsidR="00090C71">
        <w:rPr>
          <w:sz w:val="24"/>
        </w:rPr>
        <w:t>5</w:t>
      </w:r>
      <w:r w:rsidR="00131CA8" w:rsidRPr="008B03DF">
        <w:rPr>
          <w:sz w:val="24"/>
        </w:rPr>
        <w:t xml:space="preserve"> proc</w:t>
      </w:r>
      <w:r w:rsidR="006D7346">
        <w:rPr>
          <w:sz w:val="24"/>
        </w:rPr>
        <w:t>. visų pajamų,</w:t>
      </w:r>
      <w:r w:rsidR="00131CA8">
        <w:rPr>
          <w:sz w:val="24"/>
        </w:rPr>
        <w:t xml:space="preserve"> </w:t>
      </w:r>
      <w:r w:rsidR="00062076">
        <w:rPr>
          <w:sz w:val="24"/>
        </w:rPr>
        <w:t>finansavimo</w:t>
      </w:r>
      <w:r w:rsidR="00131CA8">
        <w:rPr>
          <w:sz w:val="24"/>
        </w:rPr>
        <w:t xml:space="preserve"> </w:t>
      </w:r>
      <w:r w:rsidR="00131CA8" w:rsidRPr="008B03DF">
        <w:rPr>
          <w:sz w:val="24"/>
        </w:rPr>
        <w:t xml:space="preserve">pajamos sudaro </w:t>
      </w:r>
      <w:r w:rsidR="00090C71">
        <w:rPr>
          <w:sz w:val="24"/>
        </w:rPr>
        <w:t>22</w:t>
      </w:r>
      <w:r w:rsidR="00B4565C">
        <w:rPr>
          <w:sz w:val="24"/>
        </w:rPr>
        <w:t>,</w:t>
      </w:r>
      <w:r w:rsidR="00090C71">
        <w:rPr>
          <w:sz w:val="24"/>
        </w:rPr>
        <w:t>02 proc. visų pajamų, turto pardavimo pajamos sudaro 0,01 proc. visų pajamų.</w:t>
      </w:r>
    </w:p>
    <w:p w14:paraId="604559CD" w14:textId="77777777" w:rsidR="003A7939" w:rsidRDefault="003A7939" w:rsidP="00AE4F73">
      <w:pPr>
        <w:widowControl w:val="0"/>
        <w:autoSpaceDE w:val="0"/>
        <w:autoSpaceDN w:val="0"/>
        <w:adjustRightInd w:val="0"/>
        <w:spacing w:line="240" w:lineRule="auto"/>
        <w:ind w:right="79" w:firstLine="567"/>
        <w:jc w:val="both"/>
        <w:rPr>
          <w:sz w:val="24"/>
        </w:rPr>
      </w:pPr>
    </w:p>
    <w:p w14:paraId="017CC380" w14:textId="77777777" w:rsidR="00762C55" w:rsidRDefault="00762C55" w:rsidP="00AE4F73">
      <w:pPr>
        <w:widowControl w:val="0"/>
        <w:autoSpaceDE w:val="0"/>
        <w:autoSpaceDN w:val="0"/>
        <w:adjustRightInd w:val="0"/>
        <w:spacing w:line="240" w:lineRule="auto"/>
        <w:ind w:right="79" w:firstLine="567"/>
        <w:jc w:val="both"/>
        <w:rPr>
          <w:sz w:val="24"/>
        </w:rPr>
      </w:pPr>
    </w:p>
    <w:p w14:paraId="2A64A8F1" w14:textId="77777777" w:rsidR="00762C55" w:rsidRDefault="00762C55" w:rsidP="00AE4F73">
      <w:pPr>
        <w:widowControl w:val="0"/>
        <w:autoSpaceDE w:val="0"/>
        <w:autoSpaceDN w:val="0"/>
        <w:adjustRightInd w:val="0"/>
        <w:spacing w:line="240" w:lineRule="auto"/>
        <w:ind w:right="79" w:firstLine="567"/>
        <w:jc w:val="both"/>
        <w:rPr>
          <w:sz w:val="24"/>
        </w:rPr>
      </w:pPr>
    </w:p>
    <w:p w14:paraId="72B1FC2B" w14:textId="77777777" w:rsidR="00762C55" w:rsidRDefault="00762C55" w:rsidP="00AE4F73">
      <w:pPr>
        <w:widowControl w:val="0"/>
        <w:autoSpaceDE w:val="0"/>
        <w:autoSpaceDN w:val="0"/>
        <w:adjustRightInd w:val="0"/>
        <w:spacing w:line="240" w:lineRule="auto"/>
        <w:ind w:right="79" w:firstLine="567"/>
        <w:jc w:val="both"/>
        <w:rPr>
          <w:sz w:val="24"/>
        </w:rPr>
      </w:pPr>
    </w:p>
    <w:p w14:paraId="3123E210" w14:textId="77777777" w:rsidR="00762C55" w:rsidRDefault="00762C55" w:rsidP="00AE4F73">
      <w:pPr>
        <w:widowControl w:val="0"/>
        <w:autoSpaceDE w:val="0"/>
        <w:autoSpaceDN w:val="0"/>
        <w:adjustRightInd w:val="0"/>
        <w:spacing w:line="240" w:lineRule="auto"/>
        <w:ind w:right="79" w:firstLine="567"/>
        <w:jc w:val="both"/>
        <w:rPr>
          <w:sz w:val="24"/>
        </w:rPr>
      </w:pPr>
    </w:p>
    <w:p w14:paraId="48A45934" w14:textId="77777777" w:rsidR="00762C55" w:rsidRDefault="00762C55" w:rsidP="00AE4F73">
      <w:pPr>
        <w:widowControl w:val="0"/>
        <w:autoSpaceDE w:val="0"/>
        <w:autoSpaceDN w:val="0"/>
        <w:adjustRightInd w:val="0"/>
        <w:spacing w:line="240" w:lineRule="auto"/>
        <w:ind w:right="79" w:firstLine="567"/>
        <w:jc w:val="both"/>
        <w:rPr>
          <w:sz w:val="24"/>
        </w:rPr>
      </w:pPr>
    </w:p>
    <w:p w14:paraId="00BAF5D8" w14:textId="573CF1DA" w:rsidR="00062076" w:rsidRPr="00AE4F73" w:rsidRDefault="006D7346" w:rsidP="00AE4F73">
      <w:pPr>
        <w:jc w:val="right"/>
        <w:rPr>
          <w:i/>
          <w:sz w:val="24"/>
        </w:rPr>
      </w:pPr>
      <w:r>
        <w:rPr>
          <w:i/>
          <w:sz w:val="24"/>
        </w:rPr>
        <w:lastRenderedPageBreak/>
        <w:t>2</w:t>
      </w:r>
      <w:r w:rsidR="003E2C3E">
        <w:rPr>
          <w:i/>
          <w:sz w:val="24"/>
        </w:rPr>
        <w:t>7</w:t>
      </w:r>
      <w:r>
        <w:rPr>
          <w:i/>
          <w:sz w:val="24"/>
        </w:rPr>
        <w:t xml:space="preserve"> </w:t>
      </w:r>
      <w:r w:rsidRPr="009259AC">
        <w:rPr>
          <w:i/>
          <w:sz w:val="24"/>
        </w:rPr>
        <w:t xml:space="preserve">diagrama. Pajamų </w:t>
      </w:r>
      <w:r>
        <w:rPr>
          <w:i/>
          <w:sz w:val="24"/>
        </w:rPr>
        <w:t>dinamika</w:t>
      </w:r>
      <w:r w:rsidR="002B364A">
        <w:rPr>
          <w:i/>
          <w:sz w:val="24"/>
        </w:rPr>
        <w:t xml:space="preserve"> 201</w:t>
      </w:r>
      <w:r w:rsidR="00090C71">
        <w:rPr>
          <w:i/>
          <w:sz w:val="24"/>
        </w:rPr>
        <w:t>9</w:t>
      </w:r>
      <w:r>
        <w:rPr>
          <w:i/>
          <w:sz w:val="24"/>
        </w:rPr>
        <w:t xml:space="preserve"> m.</w:t>
      </w:r>
      <w:r w:rsidR="00E115F3">
        <w:rPr>
          <w:i/>
          <w:sz w:val="24"/>
        </w:rPr>
        <w:t>,</w:t>
      </w:r>
      <w:r w:rsidR="002B364A">
        <w:rPr>
          <w:i/>
          <w:sz w:val="24"/>
        </w:rPr>
        <w:t xml:space="preserve"> 20</w:t>
      </w:r>
      <w:r w:rsidR="00090C71">
        <w:rPr>
          <w:i/>
          <w:sz w:val="24"/>
        </w:rPr>
        <w:t>20</w:t>
      </w:r>
      <w:r>
        <w:rPr>
          <w:i/>
          <w:sz w:val="24"/>
        </w:rPr>
        <w:t xml:space="preserve"> m. ir 20</w:t>
      </w:r>
      <w:r w:rsidR="002B364A">
        <w:rPr>
          <w:i/>
          <w:sz w:val="24"/>
        </w:rPr>
        <w:t>2</w:t>
      </w:r>
      <w:r w:rsidR="00090C71">
        <w:rPr>
          <w:i/>
          <w:sz w:val="24"/>
        </w:rPr>
        <w:t>1</w:t>
      </w:r>
      <w:r>
        <w:rPr>
          <w:i/>
          <w:sz w:val="24"/>
        </w:rPr>
        <w:t xml:space="preserve"> m. </w:t>
      </w:r>
    </w:p>
    <w:p w14:paraId="1F762049" w14:textId="77777777" w:rsidR="00DF04B5" w:rsidRDefault="00ED7813" w:rsidP="009659E7">
      <w:pPr>
        <w:widowControl w:val="0"/>
        <w:autoSpaceDE w:val="0"/>
        <w:autoSpaceDN w:val="0"/>
        <w:adjustRightInd w:val="0"/>
        <w:ind w:right="79"/>
        <w:jc w:val="both"/>
        <w:rPr>
          <w:b/>
          <w:i/>
          <w:sz w:val="24"/>
        </w:rPr>
      </w:pPr>
      <w:r>
        <w:rPr>
          <w:noProof/>
          <w:lang w:eastAsia="lt-LT"/>
        </w:rPr>
        <w:drawing>
          <wp:inline distT="0" distB="0" distL="0" distR="0" wp14:anchorId="1161D00A" wp14:editId="6E488E61">
            <wp:extent cx="6286500" cy="2038350"/>
            <wp:effectExtent l="0" t="0" r="19050" b="1905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1C14892" w14:textId="77777777" w:rsidR="00131CA8" w:rsidRDefault="00131CA8" w:rsidP="009659E7">
      <w:pPr>
        <w:widowControl w:val="0"/>
        <w:autoSpaceDE w:val="0"/>
        <w:autoSpaceDN w:val="0"/>
        <w:adjustRightInd w:val="0"/>
        <w:ind w:right="79"/>
        <w:jc w:val="both"/>
        <w:rPr>
          <w:b/>
          <w:i/>
          <w:sz w:val="24"/>
        </w:rPr>
      </w:pPr>
    </w:p>
    <w:p w14:paraId="343ACB4F" w14:textId="77777777" w:rsidR="00131CA8" w:rsidRDefault="00090E7E" w:rsidP="00AE4F73">
      <w:pPr>
        <w:widowControl w:val="0"/>
        <w:autoSpaceDE w:val="0"/>
        <w:autoSpaceDN w:val="0"/>
        <w:adjustRightInd w:val="0"/>
        <w:ind w:right="79"/>
        <w:jc w:val="right"/>
        <w:rPr>
          <w:i/>
          <w:sz w:val="24"/>
        </w:rPr>
      </w:pPr>
      <w:r>
        <w:rPr>
          <w:i/>
          <w:sz w:val="24"/>
        </w:rPr>
        <w:t>22</w:t>
      </w:r>
      <w:r w:rsidR="00131CA8">
        <w:rPr>
          <w:i/>
          <w:sz w:val="24"/>
        </w:rPr>
        <w:t xml:space="preserve"> lentelė. Pajamų gautų iš Panevėžio TLK sudėtis, eurais</w:t>
      </w:r>
    </w:p>
    <w:p w14:paraId="4E966F63" w14:textId="77777777" w:rsidR="00FF4E36" w:rsidRPr="00753FC8" w:rsidRDefault="00FF4E36" w:rsidP="006D7346">
      <w:pPr>
        <w:widowControl w:val="0"/>
        <w:autoSpaceDE w:val="0"/>
        <w:autoSpaceDN w:val="0"/>
        <w:adjustRightInd w:val="0"/>
        <w:ind w:right="79"/>
        <w:jc w:val="right"/>
        <w:rPr>
          <w:i/>
          <w:sz w:val="24"/>
        </w:rPr>
      </w:pP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2"/>
        <w:gridCol w:w="1417"/>
        <w:gridCol w:w="1418"/>
        <w:gridCol w:w="1417"/>
        <w:gridCol w:w="2268"/>
      </w:tblGrid>
      <w:tr w:rsidR="00B1155A" w:rsidRPr="0034713C" w14:paraId="08346741" w14:textId="77777777" w:rsidTr="00B1155A">
        <w:trPr>
          <w:trHeight w:val="660"/>
          <w:jc w:val="center"/>
        </w:trPr>
        <w:tc>
          <w:tcPr>
            <w:tcW w:w="3032" w:type="dxa"/>
            <w:shd w:val="clear" w:color="auto" w:fill="auto"/>
          </w:tcPr>
          <w:p w14:paraId="7C3C130F" w14:textId="77777777" w:rsidR="00B1155A" w:rsidRPr="00704634" w:rsidRDefault="00B1155A" w:rsidP="00B1155A">
            <w:pPr>
              <w:spacing w:line="240" w:lineRule="auto"/>
              <w:rPr>
                <w:rFonts w:eastAsia="Times New Roman"/>
                <w:b/>
                <w:color w:val="000000"/>
                <w:sz w:val="24"/>
                <w:lang w:eastAsia="lt-LT"/>
              </w:rPr>
            </w:pPr>
            <w:r w:rsidRPr="00704634">
              <w:rPr>
                <w:rFonts w:eastAsia="Times New Roman"/>
                <w:b/>
                <w:color w:val="000000"/>
                <w:sz w:val="24"/>
                <w:lang w:eastAsia="lt-LT"/>
              </w:rPr>
              <w:t>Pajamos už PAASP (PSDF lėšos)</w:t>
            </w:r>
          </w:p>
          <w:p w14:paraId="27B42E72" w14:textId="77777777" w:rsidR="00B1155A" w:rsidRPr="00704634" w:rsidRDefault="00B1155A" w:rsidP="00B1155A">
            <w:pPr>
              <w:spacing w:line="240" w:lineRule="auto"/>
              <w:rPr>
                <w:rFonts w:eastAsia="Times New Roman"/>
                <w:b/>
                <w:color w:val="000000"/>
                <w:sz w:val="24"/>
                <w:lang w:eastAsia="lt-LT"/>
              </w:rPr>
            </w:pPr>
          </w:p>
        </w:tc>
        <w:tc>
          <w:tcPr>
            <w:tcW w:w="1417" w:type="dxa"/>
            <w:shd w:val="clear" w:color="auto" w:fill="auto"/>
          </w:tcPr>
          <w:p w14:paraId="466698F7" w14:textId="0877B0CF" w:rsidR="00B1155A" w:rsidRPr="00704634" w:rsidRDefault="00B1155A" w:rsidP="000514BB">
            <w:pPr>
              <w:spacing w:line="240" w:lineRule="auto"/>
              <w:jc w:val="center"/>
              <w:rPr>
                <w:rFonts w:eastAsia="Times New Roman"/>
                <w:b/>
                <w:color w:val="000000"/>
                <w:sz w:val="24"/>
                <w:lang w:eastAsia="lt-LT"/>
              </w:rPr>
            </w:pPr>
            <w:r w:rsidRPr="00704634">
              <w:rPr>
                <w:rFonts w:eastAsia="Times New Roman"/>
                <w:b/>
                <w:color w:val="000000"/>
                <w:sz w:val="24"/>
                <w:lang w:eastAsia="lt-LT"/>
              </w:rPr>
              <w:t>201</w:t>
            </w:r>
            <w:r w:rsidR="00664C86">
              <w:rPr>
                <w:rFonts w:eastAsia="Times New Roman"/>
                <w:b/>
                <w:color w:val="000000"/>
                <w:sz w:val="24"/>
                <w:lang w:eastAsia="lt-LT"/>
              </w:rPr>
              <w:t>9</w:t>
            </w:r>
            <w:r w:rsidRPr="00704634">
              <w:rPr>
                <w:rFonts w:eastAsia="Times New Roman"/>
                <w:b/>
                <w:color w:val="000000"/>
                <w:sz w:val="24"/>
                <w:lang w:eastAsia="lt-LT"/>
              </w:rPr>
              <w:t xml:space="preserve"> m.</w:t>
            </w:r>
          </w:p>
        </w:tc>
        <w:tc>
          <w:tcPr>
            <w:tcW w:w="1418" w:type="dxa"/>
            <w:tcBorders>
              <w:right w:val="single" w:sz="4" w:space="0" w:color="auto"/>
            </w:tcBorders>
            <w:shd w:val="clear" w:color="auto" w:fill="auto"/>
          </w:tcPr>
          <w:p w14:paraId="6907157E" w14:textId="77777777" w:rsidR="00B1155A" w:rsidRPr="00704634" w:rsidRDefault="00664C86" w:rsidP="00B1155A">
            <w:pPr>
              <w:spacing w:line="240" w:lineRule="auto"/>
              <w:jc w:val="center"/>
              <w:rPr>
                <w:rFonts w:eastAsia="Times New Roman"/>
                <w:b/>
                <w:color w:val="000000"/>
                <w:sz w:val="24"/>
                <w:lang w:eastAsia="lt-LT"/>
              </w:rPr>
            </w:pPr>
            <w:r>
              <w:rPr>
                <w:rFonts w:eastAsia="Times New Roman"/>
                <w:b/>
                <w:color w:val="000000"/>
                <w:sz w:val="24"/>
                <w:lang w:eastAsia="lt-LT"/>
              </w:rPr>
              <w:t>2020</w:t>
            </w:r>
            <w:r w:rsidR="00B1155A" w:rsidRPr="00704634">
              <w:rPr>
                <w:rFonts w:eastAsia="Times New Roman"/>
                <w:b/>
                <w:color w:val="000000"/>
                <w:sz w:val="24"/>
                <w:lang w:eastAsia="lt-LT"/>
              </w:rPr>
              <w:t xml:space="preserve"> m. </w:t>
            </w:r>
          </w:p>
        </w:tc>
        <w:tc>
          <w:tcPr>
            <w:tcW w:w="1417" w:type="dxa"/>
            <w:tcBorders>
              <w:left w:val="single" w:sz="4" w:space="0" w:color="auto"/>
            </w:tcBorders>
            <w:shd w:val="clear" w:color="auto" w:fill="auto"/>
          </w:tcPr>
          <w:p w14:paraId="4FD073D7" w14:textId="77777777" w:rsidR="00B1155A" w:rsidRPr="00704634" w:rsidRDefault="00664C86" w:rsidP="00B1155A">
            <w:pPr>
              <w:spacing w:line="240" w:lineRule="auto"/>
              <w:jc w:val="center"/>
              <w:rPr>
                <w:rFonts w:eastAsia="Times New Roman"/>
                <w:b/>
                <w:color w:val="000000"/>
                <w:sz w:val="24"/>
                <w:lang w:eastAsia="lt-LT"/>
              </w:rPr>
            </w:pPr>
            <w:r>
              <w:rPr>
                <w:rFonts w:eastAsia="Times New Roman"/>
                <w:b/>
                <w:color w:val="000000"/>
                <w:sz w:val="24"/>
                <w:lang w:eastAsia="lt-LT"/>
              </w:rPr>
              <w:t>2021</w:t>
            </w:r>
            <w:r w:rsidR="00B1155A" w:rsidRPr="00704634">
              <w:rPr>
                <w:rFonts w:eastAsia="Times New Roman"/>
                <w:b/>
                <w:color w:val="000000"/>
                <w:sz w:val="24"/>
                <w:lang w:eastAsia="lt-LT"/>
              </w:rPr>
              <w:t xml:space="preserve"> m.</w:t>
            </w:r>
          </w:p>
        </w:tc>
        <w:tc>
          <w:tcPr>
            <w:tcW w:w="2268" w:type="dxa"/>
            <w:shd w:val="clear" w:color="auto" w:fill="auto"/>
          </w:tcPr>
          <w:p w14:paraId="0AF8DC9F" w14:textId="77777777" w:rsidR="00B1155A" w:rsidRPr="00704634" w:rsidRDefault="00B1155A" w:rsidP="0073466C">
            <w:pPr>
              <w:spacing w:line="240" w:lineRule="auto"/>
              <w:jc w:val="center"/>
              <w:rPr>
                <w:rFonts w:eastAsia="Times New Roman"/>
                <w:b/>
                <w:color w:val="000000"/>
                <w:sz w:val="24"/>
                <w:lang w:eastAsia="lt-LT"/>
              </w:rPr>
            </w:pPr>
            <w:r w:rsidRPr="00704634">
              <w:rPr>
                <w:rFonts w:eastAsia="Times New Roman"/>
                <w:b/>
                <w:color w:val="000000"/>
                <w:sz w:val="24"/>
                <w:lang w:eastAsia="lt-LT"/>
              </w:rPr>
              <w:t>Padidėjimas, sumažėjimas lyginat su praėjusiais m. +,-</w:t>
            </w:r>
          </w:p>
        </w:tc>
      </w:tr>
      <w:tr w:rsidR="00B1155A" w:rsidRPr="0034713C" w14:paraId="2F8160B7" w14:textId="77777777" w:rsidTr="00B1155A">
        <w:trPr>
          <w:trHeight w:val="660"/>
          <w:jc w:val="center"/>
        </w:trPr>
        <w:tc>
          <w:tcPr>
            <w:tcW w:w="3032" w:type="dxa"/>
            <w:shd w:val="clear" w:color="auto" w:fill="auto"/>
            <w:hideMark/>
          </w:tcPr>
          <w:p w14:paraId="5D69D186" w14:textId="77777777" w:rsidR="00B1155A" w:rsidRPr="0034713C" w:rsidRDefault="00B1155A" w:rsidP="00B1155A">
            <w:pPr>
              <w:spacing w:line="240" w:lineRule="auto"/>
              <w:rPr>
                <w:rFonts w:eastAsia="Times New Roman"/>
                <w:color w:val="000000"/>
                <w:sz w:val="24"/>
                <w:lang w:eastAsia="lt-LT"/>
              </w:rPr>
            </w:pPr>
            <w:r w:rsidRPr="0034713C">
              <w:rPr>
                <w:rFonts w:eastAsia="Times New Roman"/>
                <w:color w:val="000000"/>
                <w:sz w:val="24"/>
                <w:lang w:eastAsia="lt-LT"/>
              </w:rPr>
              <w:t>Iš viso:</w:t>
            </w:r>
          </w:p>
          <w:p w14:paraId="3F97E243" w14:textId="77777777" w:rsidR="00B1155A" w:rsidRPr="0034713C" w:rsidRDefault="00B1155A" w:rsidP="00B1155A">
            <w:pPr>
              <w:spacing w:line="240" w:lineRule="auto"/>
              <w:rPr>
                <w:rFonts w:eastAsia="Times New Roman"/>
                <w:color w:val="000000"/>
                <w:sz w:val="24"/>
                <w:lang w:eastAsia="lt-LT"/>
              </w:rPr>
            </w:pPr>
            <w:r w:rsidRPr="0034713C">
              <w:rPr>
                <w:rFonts w:eastAsia="Times New Roman"/>
                <w:color w:val="000000"/>
                <w:sz w:val="24"/>
                <w:lang w:eastAsia="lt-LT"/>
              </w:rPr>
              <w:t>iš jų:</w:t>
            </w:r>
          </w:p>
        </w:tc>
        <w:tc>
          <w:tcPr>
            <w:tcW w:w="1417" w:type="dxa"/>
            <w:shd w:val="clear" w:color="auto" w:fill="auto"/>
            <w:vAlign w:val="center"/>
          </w:tcPr>
          <w:p w14:paraId="40D00359"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1534766,67</w:t>
            </w:r>
          </w:p>
        </w:tc>
        <w:tc>
          <w:tcPr>
            <w:tcW w:w="1418" w:type="dxa"/>
            <w:tcBorders>
              <w:right w:val="single" w:sz="4" w:space="0" w:color="auto"/>
            </w:tcBorders>
            <w:shd w:val="clear" w:color="auto" w:fill="auto"/>
            <w:vAlign w:val="center"/>
          </w:tcPr>
          <w:p w14:paraId="071D5377"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1670158,42</w:t>
            </w:r>
          </w:p>
        </w:tc>
        <w:tc>
          <w:tcPr>
            <w:tcW w:w="1417" w:type="dxa"/>
            <w:tcBorders>
              <w:left w:val="single" w:sz="4" w:space="0" w:color="auto"/>
            </w:tcBorders>
            <w:shd w:val="clear" w:color="auto" w:fill="auto"/>
            <w:vAlign w:val="center"/>
          </w:tcPr>
          <w:p w14:paraId="0B179F73" w14:textId="77777777" w:rsidR="00B1155A" w:rsidRPr="0034713C" w:rsidRDefault="00664C86" w:rsidP="00DD6BFB">
            <w:pPr>
              <w:spacing w:line="240" w:lineRule="auto"/>
              <w:jc w:val="center"/>
              <w:rPr>
                <w:rFonts w:eastAsia="Times New Roman"/>
                <w:color w:val="000000"/>
                <w:sz w:val="24"/>
                <w:lang w:eastAsia="lt-LT"/>
              </w:rPr>
            </w:pPr>
            <w:r>
              <w:rPr>
                <w:rFonts w:eastAsia="Times New Roman"/>
                <w:color w:val="000000"/>
                <w:szCs w:val="22"/>
                <w:lang w:eastAsia="lt-LT"/>
              </w:rPr>
              <w:t>1795300,32</w:t>
            </w:r>
          </w:p>
        </w:tc>
        <w:tc>
          <w:tcPr>
            <w:tcW w:w="2268" w:type="dxa"/>
            <w:shd w:val="clear" w:color="auto" w:fill="auto"/>
            <w:vAlign w:val="center"/>
          </w:tcPr>
          <w:p w14:paraId="244CC07E" w14:textId="77777777" w:rsidR="00B1155A" w:rsidRPr="009F7C44" w:rsidRDefault="00B1155A" w:rsidP="00E50A68">
            <w:pPr>
              <w:spacing w:line="240" w:lineRule="auto"/>
              <w:jc w:val="center"/>
              <w:rPr>
                <w:rFonts w:eastAsia="Times New Roman"/>
                <w:sz w:val="24"/>
                <w:lang w:eastAsia="lt-LT"/>
              </w:rPr>
            </w:pPr>
            <w:r w:rsidRPr="009F7C44">
              <w:rPr>
                <w:rFonts w:eastAsia="Times New Roman"/>
                <w:sz w:val="24"/>
                <w:lang w:eastAsia="lt-LT"/>
              </w:rPr>
              <w:t>+</w:t>
            </w:r>
            <w:r w:rsidR="00E50A68">
              <w:rPr>
                <w:rFonts w:eastAsia="Times New Roman"/>
                <w:sz w:val="24"/>
                <w:lang w:eastAsia="lt-LT"/>
              </w:rPr>
              <w:t>125141,90</w:t>
            </w:r>
          </w:p>
        </w:tc>
      </w:tr>
      <w:tr w:rsidR="00B1155A" w:rsidRPr="0034713C" w14:paraId="3E5F3321" w14:textId="77777777" w:rsidTr="00B1155A">
        <w:trPr>
          <w:trHeight w:val="527"/>
          <w:jc w:val="center"/>
        </w:trPr>
        <w:tc>
          <w:tcPr>
            <w:tcW w:w="3032" w:type="dxa"/>
            <w:shd w:val="clear" w:color="auto" w:fill="auto"/>
            <w:hideMark/>
          </w:tcPr>
          <w:p w14:paraId="11681623" w14:textId="77777777" w:rsidR="00B1155A" w:rsidRPr="0034713C" w:rsidRDefault="00B1155A" w:rsidP="00B1155A">
            <w:pPr>
              <w:spacing w:line="240" w:lineRule="auto"/>
              <w:rPr>
                <w:rFonts w:eastAsia="Times New Roman"/>
                <w:color w:val="000000"/>
                <w:sz w:val="24"/>
                <w:lang w:eastAsia="lt-LT"/>
              </w:rPr>
            </w:pPr>
            <w:r w:rsidRPr="0034713C">
              <w:rPr>
                <w:rFonts w:eastAsia="Times New Roman"/>
                <w:color w:val="000000"/>
                <w:sz w:val="24"/>
                <w:lang w:eastAsia="lt-LT"/>
              </w:rPr>
              <w:t>Pirminė ambulatorinė  asmens</w:t>
            </w:r>
            <w:r>
              <w:rPr>
                <w:rFonts w:eastAsia="Times New Roman"/>
                <w:color w:val="000000"/>
                <w:sz w:val="24"/>
                <w:lang w:eastAsia="lt-LT"/>
              </w:rPr>
              <w:t xml:space="preserve"> sveikatos priežiūra </w:t>
            </w:r>
          </w:p>
        </w:tc>
        <w:tc>
          <w:tcPr>
            <w:tcW w:w="1417" w:type="dxa"/>
            <w:shd w:val="clear" w:color="auto" w:fill="auto"/>
            <w:vAlign w:val="center"/>
          </w:tcPr>
          <w:p w14:paraId="61260565"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1117926,97</w:t>
            </w:r>
          </w:p>
        </w:tc>
        <w:tc>
          <w:tcPr>
            <w:tcW w:w="1418" w:type="dxa"/>
            <w:tcBorders>
              <w:right w:val="single" w:sz="4" w:space="0" w:color="auto"/>
            </w:tcBorders>
            <w:shd w:val="clear" w:color="auto" w:fill="auto"/>
            <w:vAlign w:val="center"/>
          </w:tcPr>
          <w:p w14:paraId="0AA9D4E1"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1286926,02</w:t>
            </w:r>
          </w:p>
        </w:tc>
        <w:tc>
          <w:tcPr>
            <w:tcW w:w="1417" w:type="dxa"/>
            <w:tcBorders>
              <w:left w:val="single" w:sz="4" w:space="0" w:color="auto"/>
            </w:tcBorders>
            <w:shd w:val="clear" w:color="auto" w:fill="auto"/>
            <w:vAlign w:val="center"/>
          </w:tcPr>
          <w:p w14:paraId="30585F68" w14:textId="77777777" w:rsidR="00B1155A" w:rsidRPr="0034713C" w:rsidRDefault="00E50A68" w:rsidP="006D7346">
            <w:pPr>
              <w:spacing w:line="240" w:lineRule="auto"/>
              <w:jc w:val="center"/>
              <w:rPr>
                <w:rFonts w:eastAsia="Times New Roman"/>
                <w:color w:val="000000"/>
                <w:sz w:val="24"/>
                <w:lang w:eastAsia="lt-LT"/>
              </w:rPr>
            </w:pPr>
            <w:r>
              <w:rPr>
                <w:rFonts w:eastAsia="Times New Roman"/>
                <w:color w:val="000000"/>
                <w:sz w:val="24"/>
                <w:lang w:eastAsia="lt-LT"/>
              </w:rPr>
              <w:t>1335231,84</w:t>
            </w:r>
          </w:p>
        </w:tc>
        <w:tc>
          <w:tcPr>
            <w:tcW w:w="2268" w:type="dxa"/>
            <w:shd w:val="clear" w:color="auto" w:fill="auto"/>
            <w:vAlign w:val="center"/>
          </w:tcPr>
          <w:p w14:paraId="4950DDF1" w14:textId="77777777" w:rsidR="00B1155A" w:rsidRPr="009F7C44" w:rsidRDefault="00B1155A" w:rsidP="00E50A68">
            <w:pPr>
              <w:spacing w:line="240" w:lineRule="auto"/>
              <w:jc w:val="center"/>
              <w:rPr>
                <w:rFonts w:eastAsia="Times New Roman"/>
                <w:sz w:val="24"/>
                <w:lang w:eastAsia="lt-LT"/>
              </w:rPr>
            </w:pPr>
            <w:r>
              <w:rPr>
                <w:rFonts w:eastAsia="Times New Roman"/>
                <w:sz w:val="24"/>
                <w:lang w:eastAsia="lt-LT"/>
              </w:rPr>
              <w:t>+</w:t>
            </w:r>
            <w:r w:rsidR="00E50A68">
              <w:rPr>
                <w:rFonts w:eastAsia="Times New Roman"/>
                <w:sz w:val="24"/>
                <w:lang w:eastAsia="lt-LT"/>
              </w:rPr>
              <w:t>48305,82</w:t>
            </w:r>
          </w:p>
        </w:tc>
      </w:tr>
      <w:tr w:rsidR="00B1155A" w:rsidRPr="0034713C" w14:paraId="3212766A" w14:textId="77777777" w:rsidTr="00B1155A">
        <w:trPr>
          <w:trHeight w:val="300"/>
          <w:jc w:val="center"/>
        </w:trPr>
        <w:tc>
          <w:tcPr>
            <w:tcW w:w="3032" w:type="dxa"/>
            <w:shd w:val="clear" w:color="auto" w:fill="auto"/>
            <w:noWrap/>
            <w:hideMark/>
          </w:tcPr>
          <w:p w14:paraId="653944E4" w14:textId="77777777" w:rsidR="00B1155A" w:rsidRPr="0034713C" w:rsidRDefault="00B1155A" w:rsidP="00B1155A">
            <w:pPr>
              <w:spacing w:line="240" w:lineRule="auto"/>
              <w:rPr>
                <w:rFonts w:eastAsia="Times New Roman"/>
                <w:color w:val="000000"/>
                <w:sz w:val="24"/>
                <w:lang w:eastAsia="lt-LT"/>
              </w:rPr>
            </w:pPr>
            <w:r w:rsidRPr="0034713C">
              <w:rPr>
                <w:rFonts w:eastAsia="Times New Roman"/>
                <w:color w:val="000000"/>
                <w:sz w:val="24"/>
                <w:lang w:eastAsia="lt-LT"/>
              </w:rPr>
              <w:t>Skatinamosios paslaugos</w:t>
            </w:r>
          </w:p>
        </w:tc>
        <w:tc>
          <w:tcPr>
            <w:tcW w:w="1417" w:type="dxa"/>
            <w:shd w:val="clear" w:color="auto" w:fill="auto"/>
            <w:vAlign w:val="center"/>
          </w:tcPr>
          <w:p w14:paraId="6114B8BE"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129103,81</w:t>
            </w:r>
          </w:p>
        </w:tc>
        <w:tc>
          <w:tcPr>
            <w:tcW w:w="1418" w:type="dxa"/>
            <w:tcBorders>
              <w:right w:val="single" w:sz="4" w:space="0" w:color="auto"/>
            </w:tcBorders>
            <w:shd w:val="clear" w:color="auto" w:fill="auto"/>
            <w:vAlign w:val="center"/>
          </w:tcPr>
          <w:p w14:paraId="730029A9"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122379,01</w:t>
            </w:r>
          </w:p>
        </w:tc>
        <w:tc>
          <w:tcPr>
            <w:tcW w:w="1417" w:type="dxa"/>
            <w:tcBorders>
              <w:left w:val="single" w:sz="4" w:space="0" w:color="auto"/>
            </w:tcBorders>
            <w:shd w:val="clear" w:color="auto" w:fill="auto"/>
            <w:vAlign w:val="center"/>
          </w:tcPr>
          <w:p w14:paraId="684B3406" w14:textId="77777777" w:rsidR="00B1155A" w:rsidRPr="0034713C" w:rsidRDefault="00E50A68" w:rsidP="006D7346">
            <w:pPr>
              <w:spacing w:line="240" w:lineRule="auto"/>
              <w:jc w:val="center"/>
              <w:rPr>
                <w:rFonts w:eastAsia="Times New Roman"/>
                <w:color w:val="000000"/>
                <w:sz w:val="24"/>
                <w:lang w:eastAsia="lt-LT"/>
              </w:rPr>
            </w:pPr>
            <w:r>
              <w:rPr>
                <w:rFonts w:eastAsia="Times New Roman"/>
                <w:color w:val="000000"/>
                <w:sz w:val="24"/>
                <w:lang w:eastAsia="lt-LT"/>
              </w:rPr>
              <w:t>127888,75</w:t>
            </w:r>
          </w:p>
        </w:tc>
        <w:tc>
          <w:tcPr>
            <w:tcW w:w="2268" w:type="dxa"/>
            <w:shd w:val="clear" w:color="auto" w:fill="auto"/>
            <w:vAlign w:val="center"/>
          </w:tcPr>
          <w:p w14:paraId="2817BF4B" w14:textId="77777777" w:rsidR="00B1155A" w:rsidRPr="009F7C44" w:rsidRDefault="00E50A68" w:rsidP="008241F2">
            <w:pPr>
              <w:spacing w:line="240" w:lineRule="auto"/>
              <w:jc w:val="center"/>
              <w:rPr>
                <w:rFonts w:eastAsia="Times New Roman"/>
                <w:sz w:val="24"/>
                <w:lang w:eastAsia="lt-LT"/>
              </w:rPr>
            </w:pPr>
            <w:r>
              <w:rPr>
                <w:rFonts w:eastAsia="Times New Roman"/>
                <w:sz w:val="24"/>
                <w:lang w:eastAsia="lt-LT"/>
              </w:rPr>
              <w:t>+5509,74</w:t>
            </w:r>
          </w:p>
        </w:tc>
      </w:tr>
      <w:tr w:rsidR="00B1155A" w:rsidRPr="0034713C" w14:paraId="79480CD3" w14:textId="77777777" w:rsidTr="00B1155A">
        <w:trPr>
          <w:trHeight w:val="300"/>
          <w:jc w:val="center"/>
        </w:trPr>
        <w:tc>
          <w:tcPr>
            <w:tcW w:w="3032" w:type="dxa"/>
            <w:shd w:val="clear" w:color="auto" w:fill="auto"/>
            <w:noWrap/>
            <w:hideMark/>
          </w:tcPr>
          <w:p w14:paraId="09559601" w14:textId="77777777" w:rsidR="00B1155A" w:rsidRPr="0034713C" w:rsidRDefault="00B1155A" w:rsidP="00B1155A">
            <w:pPr>
              <w:spacing w:line="240" w:lineRule="auto"/>
              <w:rPr>
                <w:rFonts w:eastAsia="Times New Roman"/>
                <w:color w:val="000000"/>
                <w:sz w:val="24"/>
                <w:lang w:eastAsia="lt-LT"/>
              </w:rPr>
            </w:pPr>
            <w:r w:rsidRPr="0034713C">
              <w:rPr>
                <w:rFonts w:eastAsia="Times New Roman"/>
                <w:color w:val="000000"/>
                <w:sz w:val="24"/>
                <w:lang w:eastAsia="lt-LT"/>
              </w:rPr>
              <w:t>Slauga namuose</w:t>
            </w:r>
          </w:p>
        </w:tc>
        <w:tc>
          <w:tcPr>
            <w:tcW w:w="1417" w:type="dxa"/>
            <w:shd w:val="clear" w:color="auto" w:fill="auto"/>
            <w:vAlign w:val="center"/>
          </w:tcPr>
          <w:p w14:paraId="33686182"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33183,13</w:t>
            </w:r>
          </w:p>
        </w:tc>
        <w:tc>
          <w:tcPr>
            <w:tcW w:w="1418" w:type="dxa"/>
            <w:tcBorders>
              <w:right w:val="single" w:sz="4" w:space="0" w:color="auto"/>
            </w:tcBorders>
            <w:shd w:val="clear" w:color="auto" w:fill="auto"/>
            <w:vAlign w:val="center"/>
          </w:tcPr>
          <w:p w14:paraId="46717418"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16634,95</w:t>
            </w:r>
          </w:p>
        </w:tc>
        <w:tc>
          <w:tcPr>
            <w:tcW w:w="1417" w:type="dxa"/>
            <w:tcBorders>
              <w:left w:val="single" w:sz="4" w:space="0" w:color="auto"/>
            </w:tcBorders>
            <w:shd w:val="clear" w:color="auto" w:fill="auto"/>
            <w:vAlign w:val="center"/>
          </w:tcPr>
          <w:p w14:paraId="097F9B95" w14:textId="77777777" w:rsidR="00B1155A" w:rsidRPr="0034713C" w:rsidRDefault="00E50A68" w:rsidP="006D7346">
            <w:pPr>
              <w:spacing w:line="240" w:lineRule="auto"/>
              <w:jc w:val="center"/>
              <w:rPr>
                <w:rFonts w:eastAsia="Times New Roman"/>
                <w:color w:val="000000"/>
                <w:sz w:val="24"/>
                <w:lang w:eastAsia="lt-LT"/>
              </w:rPr>
            </w:pPr>
            <w:r>
              <w:rPr>
                <w:rFonts w:eastAsia="Times New Roman"/>
                <w:color w:val="000000"/>
                <w:sz w:val="24"/>
                <w:lang w:eastAsia="lt-LT"/>
              </w:rPr>
              <w:t>14896,53</w:t>
            </w:r>
          </w:p>
        </w:tc>
        <w:tc>
          <w:tcPr>
            <w:tcW w:w="2268" w:type="dxa"/>
            <w:shd w:val="clear" w:color="auto" w:fill="auto"/>
            <w:vAlign w:val="center"/>
          </w:tcPr>
          <w:p w14:paraId="7F8054F4" w14:textId="77777777" w:rsidR="00B1155A" w:rsidRPr="009F7C44" w:rsidRDefault="00E50A68" w:rsidP="00E50A68">
            <w:pPr>
              <w:spacing w:line="240" w:lineRule="auto"/>
              <w:jc w:val="center"/>
              <w:rPr>
                <w:rFonts w:eastAsia="Times New Roman"/>
                <w:sz w:val="24"/>
                <w:lang w:eastAsia="lt-LT"/>
              </w:rPr>
            </w:pPr>
            <w:r>
              <w:rPr>
                <w:rFonts w:eastAsia="Times New Roman"/>
                <w:sz w:val="24"/>
                <w:lang w:eastAsia="lt-LT"/>
              </w:rPr>
              <w:t>-1738,42</w:t>
            </w:r>
          </w:p>
        </w:tc>
      </w:tr>
      <w:tr w:rsidR="00B1155A" w:rsidRPr="0034713C" w14:paraId="7A88CBD5" w14:textId="77777777" w:rsidTr="00B1155A">
        <w:trPr>
          <w:trHeight w:val="300"/>
          <w:jc w:val="center"/>
        </w:trPr>
        <w:tc>
          <w:tcPr>
            <w:tcW w:w="3032" w:type="dxa"/>
            <w:shd w:val="clear" w:color="auto" w:fill="auto"/>
            <w:noWrap/>
            <w:hideMark/>
          </w:tcPr>
          <w:p w14:paraId="5C20E1FA" w14:textId="77777777" w:rsidR="00B1155A" w:rsidRPr="0034713C" w:rsidRDefault="00B1155A" w:rsidP="00B1155A">
            <w:pPr>
              <w:spacing w:line="240" w:lineRule="auto"/>
              <w:rPr>
                <w:rFonts w:eastAsia="Times New Roman"/>
                <w:color w:val="000000"/>
                <w:sz w:val="24"/>
                <w:lang w:eastAsia="lt-LT"/>
              </w:rPr>
            </w:pPr>
            <w:r w:rsidRPr="0034713C">
              <w:rPr>
                <w:rFonts w:eastAsia="Times New Roman"/>
                <w:color w:val="000000"/>
                <w:sz w:val="24"/>
                <w:lang w:eastAsia="lt-LT"/>
              </w:rPr>
              <w:t>Už gerus darbo rezultatus</w:t>
            </w:r>
          </w:p>
        </w:tc>
        <w:tc>
          <w:tcPr>
            <w:tcW w:w="1417" w:type="dxa"/>
            <w:shd w:val="clear" w:color="auto" w:fill="auto"/>
            <w:vAlign w:val="center"/>
          </w:tcPr>
          <w:p w14:paraId="748A203D"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186602,95</w:t>
            </w:r>
          </w:p>
        </w:tc>
        <w:tc>
          <w:tcPr>
            <w:tcW w:w="1418" w:type="dxa"/>
            <w:tcBorders>
              <w:right w:val="single" w:sz="4" w:space="0" w:color="auto"/>
            </w:tcBorders>
            <w:shd w:val="clear" w:color="auto" w:fill="auto"/>
            <w:vAlign w:val="center"/>
          </w:tcPr>
          <w:p w14:paraId="7203BDFE"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195439,32</w:t>
            </w:r>
          </w:p>
        </w:tc>
        <w:tc>
          <w:tcPr>
            <w:tcW w:w="1417" w:type="dxa"/>
            <w:tcBorders>
              <w:left w:val="single" w:sz="4" w:space="0" w:color="auto"/>
            </w:tcBorders>
            <w:shd w:val="clear" w:color="auto" w:fill="auto"/>
            <w:vAlign w:val="center"/>
          </w:tcPr>
          <w:p w14:paraId="149CA09A" w14:textId="77777777" w:rsidR="00B1155A" w:rsidRPr="0034713C" w:rsidRDefault="00E50A68" w:rsidP="001137EE">
            <w:pPr>
              <w:spacing w:line="240" w:lineRule="auto"/>
              <w:jc w:val="center"/>
              <w:rPr>
                <w:rFonts w:eastAsia="Times New Roman"/>
                <w:color w:val="000000"/>
                <w:sz w:val="24"/>
                <w:lang w:eastAsia="lt-LT"/>
              </w:rPr>
            </w:pPr>
            <w:r>
              <w:rPr>
                <w:rFonts w:eastAsia="Times New Roman"/>
                <w:color w:val="000000"/>
                <w:sz w:val="24"/>
                <w:lang w:eastAsia="lt-LT"/>
              </w:rPr>
              <w:t>234671,92</w:t>
            </w:r>
          </w:p>
        </w:tc>
        <w:tc>
          <w:tcPr>
            <w:tcW w:w="2268" w:type="dxa"/>
            <w:shd w:val="clear" w:color="auto" w:fill="auto"/>
            <w:vAlign w:val="center"/>
          </w:tcPr>
          <w:p w14:paraId="57C9FA01" w14:textId="77777777" w:rsidR="00B1155A" w:rsidRPr="009F7C44" w:rsidRDefault="00B1155A" w:rsidP="00E50A68">
            <w:pPr>
              <w:spacing w:line="240" w:lineRule="auto"/>
              <w:jc w:val="center"/>
              <w:rPr>
                <w:rFonts w:eastAsia="Times New Roman"/>
                <w:sz w:val="24"/>
                <w:lang w:eastAsia="lt-LT"/>
              </w:rPr>
            </w:pPr>
            <w:r w:rsidRPr="009F7C44">
              <w:rPr>
                <w:rFonts w:eastAsia="Times New Roman"/>
                <w:sz w:val="24"/>
                <w:lang w:eastAsia="lt-LT"/>
              </w:rPr>
              <w:t>+</w:t>
            </w:r>
            <w:r w:rsidR="00E50A68">
              <w:rPr>
                <w:rFonts w:eastAsia="Times New Roman"/>
                <w:sz w:val="24"/>
                <w:lang w:eastAsia="lt-LT"/>
              </w:rPr>
              <w:t>39232,60</w:t>
            </w:r>
          </w:p>
        </w:tc>
      </w:tr>
      <w:tr w:rsidR="00B1155A" w:rsidRPr="0034713C" w14:paraId="7C298D5F" w14:textId="77777777" w:rsidTr="00B1155A">
        <w:trPr>
          <w:trHeight w:val="555"/>
          <w:jc w:val="center"/>
        </w:trPr>
        <w:tc>
          <w:tcPr>
            <w:tcW w:w="3032" w:type="dxa"/>
            <w:shd w:val="clear" w:color="auto" w:fill="auto"/>
            <w:hideMark/>
          </w:tcPr>
          <w:p w14:paraId="6D00918E" w14:textId="77777777" w:rsidR="00B1155A" w:rsidRPr="0034713C" w:rsidRDefault="00B1155A" w:rsidP="00B1155A">
            <w:pPr>
              <w:spacing w:line="240" w:lineRule="auto"/>
              <w:rPr>
                <w:rFonts w:eastAsia="Times New Roman"/>
                <w:color w:val="000000"/>
                <w:sz w:val="24"/>
                <w:lang w:eastAsia="lt-LT"/>
              </w:rPr>
            </w:pPr>
            <w:r>
              <w:rPr>
                <w:rFonts w:eastAsia="Times New Roman"/>
                <w:color w:val="000000"/>
                <w:sz w:val="24"/>
                <w:lang w:eastAsia="lt-LT"/>
              </w:rPr>
              <w:t>Prevencinių asmens sveikatos programų vykdymas</w:t>
            </w:r>
          </w:p>
        </w:tc>
        <w:tc>
          <w:tcPr>
            <w:tcW w:w="1417" w:type="dxa"/>
            <w:shd w:val="clear" w:color="auto" w:fill="auto"/>
            <w:vAlign w:val="center"/>
          </w:tcPr>
          <w:p w14:paraId="49DCD312" w14:textId="77777777" w:rsidR="00B1155A" w:rsidRDefault="00B1155A" w:rsidP="00206297">
            <w:pPr>
              <w:spacing w:line="240" w:lineRule="auto"/>
              <w:jc w:val="center"/>
              <w:rPr>
                <w:rFonts w:eastAsia="Times New Roman"/>
                <w:color w:val="000000"/>
                <w:sz w:val="24"/>
                <w:lang w:eastAsia="lt-LT"/>
              </w:rPr>
            </w:pPr>
          </w:p>
          <w:p w14:paraId="379A3554" w14:textId="77777777" w:rsidR="008661E3" w:rsidRDefault="00664C86" w:rsidP="008661E3">
            <w:pPr>
              <w:spacing w:line="240" w:lineRule="auto"/>
              <w:jc w:val="center"/>
              <w:rPr>
                <w:rFonts w:eastAsia="Times New Roman"/>
                <w:color w:val="000000"/>
                <w:sz w:val="24"/>
                <w:lang w:eastAsia="lt-LT"/>
              </w:rPr>
            </w:pPr>
            <w:r>
              <w:rPr>
                <w:rFonts w:eastAsia="Times New Roman"/>
                <w:color w:val="000000"/>
                <w:sz w:val="24"/>
                <w:lang w:eastAsia="lt-LT"/>
              </w:rPr>
              <w:t>67311,81</w:t>
            </w:r>
          </w:p>
          <w:p w14:paraId="31FC9E8D" w14:textId="77777777" w:rsidR="00B1155A" w:rsidRPr="0034713C" w:rsidRDefault="00B1155A" w:rsidP="00206297">
            <w:pPr>
              <w:spacing w:line="240" w:lineRule="auto"/>
              <w:jc w:val="center"/>
              <w:rPr>
                <w:rFonts w:eastAsia="Times New Roman"/>
                <w:color w:val="000000"/>
                <w:sz w:val="24"/>
                <w:lang w:eastAsia="lt-LT"/>
              </w:rPr>
            </w:pPr>
          </w:p>
        </w:tc>
        <w:tc>
          <w:tcPr>
            <w:tcW w:w="1418" w:type="dxa"/>
            <w:tcBorders>
              <w:right w:val="single" w:sz="4" w:space="0" w:color="auto"/>
            </w:tcBorders>
            <w:shd w:val="clear" w:color="auto" w:fill="auto"/>
            <w:vAlign w:val="center"/>
          </w:tcPr>
          <w:p w14:paraId="435B4231"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48723,74</w:t>
            </w:r>
          </w:p>
        </w:tc>
        <w:tc>
          <w:tcPr>
            <w:tcW w:w="1417" w:type="dxa"/>
            <w:tcBorders>
              <w:left w:val="single" w:sz="4" w:space="0" w:color="auto"/>
            </w:tcBorders>
            <w:shd w:val="clear" w:color="auto" w:fill="auto"/>
            <w:vAlign w:val="center"/>
          </w:tcPr>
          <w:p w14:paraId="1F0729C5" w14:textId="77777777" w:rsidR="00B1155A" w:rsidRPr="0034713C" w:rsidRDefault="00E50A68" w:rsidP="006D7346">
            <w:pPr>
              <w:spacing w:line="240" w:lineRule="auto"/>
              <w:jc w:val="center"/>
              <w:rPr>
                <w:rFonts w:eastAsia="Times New Roman"/>
                <w:color w:val="000000"/>
                <w:sz w:val="24"/>
                <w:lang w:eastAsia="lt-LT"/>
              </w:rPr>
            </w:pPr>
            <w:r>
              <w:rPr>
                <w:rFonts w:eastAsia="Times New Roman"/>
                <w:color w:val="000000"/>
                <w:sz w:val="24"/>
                <w:lang w:eastAsia="lt-LT"/>
              </w:rPr>
              <w:t>82597,24</w:t>
            </w:r>
          </w:p>
        </w:tc>
        <w:tc>
          <w:tcPr>
            <w:tcW w:w="2268" w:type="dxa"/>
            <w:shd w:val="clear" w:color="auto" w:fill="auto"/>
            <w:vAlign w:val="center"/>
          </w:tcPr>
          <w:p w14:paraId="70DA277B" w14:textId="77777777" w:rsidR="00B1155A" w:rsidRPr="009F7C44" w:rsidRDefault="00E50A68" w:rsidP="00E50A68">
            <w:pPr>
              <w:spacing w:line="240" w:lineRule="auto"/>
              <w:jc w:val="center"/>
              <w:rPr>
                <w:rFonts w:eastAsia="Times New Roman"/>
                <w:sz w:val="24"/>
                <w:lang w:eastAsia="lt-LT"/>
              </w:rPr>
            </w:pPr>
            <w:r>
              <w:rPr>
                <w:rFonts w:eastAsia="Times New Roman"/>
                <w:sz w:val="24"/>
                <w:lang w:eastAsia="lt-LT"/>
              </w:rPr>
              <w:t>+33873,50</w:t>
            </w:r>
          </w:p>
        </w:tc>
      </w:tr>
      <w:tr w:rsidR="00B1155A" w:rsidRPr="0034713C" w14:paraId="2BF1FCFD" w14:textId="77777777" w:rsidTr="00B1155A">
        <w:trPr>
          <w:trHeight w:val="615"/>
          <w:jc w:val="center"/>
        </w:trPr>
        <w:tc>
          <w:tcPr>
            <w:tcW w:w="3032" w:type="dxa"/>
            <w:shd w:val="clear" w:color="auto" w:fill="auto"/>
            <w:hideMark/>
          </w:tcPr>
          <w:p w14:paraId="612160BB" w14:textId="77777777" w:rsidR="00B1155A" w:rsidRPr="0034713C" w:rsidRDefault="00B1155A" w:rsidP="00B1155A">
            <w:pPr>
              <w:spacing w:line="240" w:lineRule="auto"/>
              <w:rPr>
                <w:rFonts w:eastAsia="Times New Roman"/>
                <w:color w:val="000000"/>
                <w:sz w:val="24"/>
                <w:lang w:eastAsia="lt-LT"/>
              </w:rPr>
            </w:pPr>
            <w:r w:rsidRPr="0034713C">
              <w:rPr>
                <w:rFonts w:eastAsia="Times New Roman"/>
                <w:color w:val="000000"/>
                <w:sz w:val="24"/>
                <w:lang w:eastAsia="lt-LT"/>
              </w:rPr>
              <w:t>Kompensuojamų vaistų pasų išdavimas</w:t>
            </w:r>
          </w:p>
        </w:tc>
        <w:tc>
          <w:tcPr>
            <w:tcW w:w="1417" w:type="dxa"/>
            <w:shd w:val="clear" w:color="auto" w:fill="auto"/>
            <w:vAlign w:val="center"/>
          </w:tcPr>
          <w:p w14:paraId="5888E370"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6380,00</w:t>
            </w:r>
          </w:p>
        </w:tc>
        <w:tc>
          <w:tcPr>
            <w:tcW w:w="1418" w:type="dxa"/>
            <w:tcBorders>
              <w:right w:val="single" w:sz="4" w:space="0" w:color="auto"/>
            </w:tcBorders>
            <w:shd w:val="clear" w:color="auto" w:fill="auto"/>
            <w:vAlign w:val="center"/>
          </w:tcPr>
          <w:p w14:paraId="168A230C" w14:textId="77777777" w:rsidR="00B1155A" w:rsidRPr="0034713C" w:rsidRDefault="00664C86" w:rsidP="00206297">
            <w:pPr>
              <w:spacing w:line="240" w:lineRule="auto"/>
              <w:jc w:val="center"/>
              <w:rPr>
                <w:rFonts w:eastAsia="Times New Roman"/>
                <w:color w:val="000000"/>
                <w:sz w:val="24"/>
                <w:lang w:eastAsia="lt-LT"/>
              </w:rPr>
            </w:pPr>
            <w:r>
              <w:rPr>
                <w:rFonts w:eastAsia="Times New Roman"/>
                <w:color w:val="000000"/>
                <w:sz w:val="24"/>
                <w:lang w:eastAsia="lt-LT"/>
              </w:rPr>
              <w:t>55,38</w:t>
            </w:r>
          </w:p>
        </w:tc>
        <w:tc>
          <w:tcPr>
            <w:tcW w:w="1417" w:type="dxa"/>
            <w:tcBorders>
              <w:left w:val="single" w:sz="4" w:space="0" w:color="auto"/>
            </w:tcBorders>
            <w:shd w:val="clear" w:color="auto" w:fill="auto"/>
            <w:vAlign w:val="center"/>
          </w:tcPr>
          <w:p w14:paraId="4C6F314A" w14:textId="77777777" w:rsidR="00B1155A" w:rsidRPr="0034713C" w:rsidRDefault="00E50A68" w:rsidP="006D7346">
            <w:pPr>
              <w:spacing w:line="240" w:lineRule="auto"/>
              <w:jc w:val="center"/>
              <w:rPr>
                <w:rFonts w:eastAsia="Times New Roman"/>
                <w:color w:val="000000"/>
                <w:sz w:val="24"/>
                <w:lang w:eastAsia="lt-LT"/>
              </w:rPr>
            </w:pPr>
            <w:r>
              <w:rPr>
                <w:rFonts w:eastAsia="Times New Roman"/>
                <w:color w:val="000000"/>
                <w:sz w:val="24"/>
                <w:lang w:eastAsia="lt-LT"/>
              </w:rPr>
              <w:t>14,04</w:t>
            </w:r>
          </w:p>
        </w:tc>
        <w:tc>
          <w:tcPr>
            <w:tcW w:w="2268" w:type="dxa"/>
            <w:shd w:val="clear" w:color="auto" w:fill="auto"/>
            <w:vAlign w:val="center"/>
          </w:tcPr>
          <w:p w14:paraId="60C2CAFC" w14:textId="77777777" w:rsidR="00B1155A" w:rsidRPr="009F7C44" w:rsidRDefault="00DD6BFB" w:rsidP="00E50A68">
            <w:pPr>
              <w:spacing w:line="240" w:lineRule="auto"/>
              <w:jc w:val="center"/>
              <w:rPr>
                <w:rFonts w:eastAsia="Times New Roman"/>
                <w:sz w:val="24"/>
                <w:lang w:eastAsia="lt-LT"/>
              </w:rPr>
            </w:pPr>
            <w:r>
              <w:rPr>
                <w:rFonts w:eastAsia="Times New Roman"/>
                <w:sz w:val="24"/>
                <w:lang w:eastAsia="lt-LT"/>
              </w:rPr>
              <w:t>-</w:t>
            </w:r>
            <w:r w:rsidR="00E50A68">
              <w:rPr>
                <w:rFonts w:eastAsia="Times New Roman"/>
                <w:sz w:val="24"/>
                <w:lang w:eastAsia="lt-LT"/>
              </w:rPr>
              <w:t>41,34</w:t>
            </w:r>
          </w:p>
        </w:tc>
      </w:tr>
    </w:tbl>
    <w:p w14:paraId="7D834EC6" w14:textId="77777777" w:rsidR="00131CA8" w:rsidRDefault="00131CA8" w:rsidP="00131CA8">
      <w:pPr>
        <w:widowControl w:val="0"/>
        <w:autoSpaceDE w:val="0"/>
        <w:autoSpaceDN w:val="0"/>
        <w:adjustRightInd w:val="0"/>
        <w:spacing w:line="360" w:lineRule="auto"/>
        <w:ind w:right="79"/>
        <w:jc w:val="both"/>
        <w:rPr>
          <w:color w:val="FF0000"/>
          <w:sz w:val="23"/>
          <w:szCs w:val="23"/>
        </w:rPr>
      </w:pPr>
    </w:p>
    <w:p w14:paraId="3171EC1B" w14:textId="77777777" w:rsidR="001F7ED2" w:rsidRPr="006D7346" w:rsidRDefault="00E50A68" w:rsidP="001F7ED2">
      <w:pPr>
        <w:ind w:firstLine="567"/>
        <w:jc w:val="both"/>
        <w:rPr>
          <w:sz w:val="24"/>
        </w:rPr>
      </w:pPr>
      <w:r>
        <w:rPr>
          <w:sz w:val="24"/>
        </w:rPr>
        <w:t>Lyginant su 2020</w:t>
      </w:r>
      <w:r w:rsidR="00131CA8" w:rsidRPr="006D7346">
        <w:rPr>
          <w:sz w:val="24"/>
        </w:rPr>
        <w:t xml:space="preserve"> m., pajamos už pirminę asmens sveikatos priežiūrą padidėjo </w:t>
      </w:r>
      <w:r>
        <w:rPr>
          <w:sz w:val="24"/>
        </w:rPr>
        <w:t>48305,82</w:t>
      </w:r>
      <w:r w:rsidR="005C69D1">
        <w:rPr>
          <w:sz w:val="24"/>
        </w:rPr>
        <w:t xml:space="preserve"> </w:t>
      </w:r>
      <w:proofErr w:type="spellStart"/>
      <w:r w:rsidR="005C69D1">
        <w:rPr>
          <w:sz w:val="24"/>
        </w:rPr>
        <w:t>Eur</w:t>
      </w:r>
      <w:proofErr w:type="spellEnd"/>
      <w:r w:rsidR="005C69D1">
        <w:rPr>
          <w:sz w:val="24"/>
        </w:rPr>
        <w:t>.</w:t>
      </w:r>
      <w:r w:rsidR="00131CA8" w:rsidRPr="006D7346">
        <w:rPr>
          <w:sz w:val="24"/>
        </w:rPr>
        <w:t xml:space="preserve"> </w:t>
      </w:r>
      <w:r w:rsidR="005C69D1">
        <w:rPr>
          <w:sz w:val="24"/>
        </w:rPr>
        <w:t>S</w:t>
      </w:r>
      <w:r w:rsidR="00131CA8" w:rsidRPr="006D7346">
        <w:rPr>
          <w:sz w:val="24"/>
        </w:rPr>
        <w:t>katinamųjų paslaugų</w:t>
      </w:r>
      <w:r w:rsidR="005C69D1">
        <w:rPr>
          <w:sz w:val="24"/>
        </w:rPr>
        <w:t xml:space="preserve"> teikimas </w:t>
      </w:r>
      <w:r w:rsidR="001F7ED2">
        <w:rPr>
          <w:sz w:val="24"/>
        </w:rPr>
        <w:t>pa</w:t>
      </w:r>
      <w:r>
        <w:rPr>
          <w:sz w:val="24"/>
        </w:rPr>
        <w:t>didėjo</w:t>
      </w:r>
      <w:r w:rsidR="001F7ED2">
        <w:rPr>
          <w:sz w:val="24"/>
        </w:rPr>
        <w:t xml:space="preserve"> </w:t>
      </w:r>
      <w:r>
        <w:rPr>
          <w:sz w:val="24"/>
        </w:rPr>
        <w:t>5509,74</w:t>
      </w:r>
      <w:r w:rsidR="00917897">
        <w:rPr>
          <w:sz w:val="24"/>
        </w:rPr>
        <w:t xml:space="preserve"> </w:t>
      </w:r>
      <w:proofErr w:type="spellStart"/>
      <w:r w:rsidR="00E115F3">
        <w:rPr>
          <w:sz w:val="24"/>
        </w:rPr>
        <w:t>Eur</w:t>
      </w:r>
      <w:proofErr w:type="spellEnd"/>
      <w:r w:rsidR="00E115F3">
        <w:rPr>
          <w:sz w:val="24"/>
        </w:rPr>
        <w:t>.</w:t>
      </w:r>
      <w:r w:rsidR="005C69D1">
        <w:rPr>
          <w:sz w:val="24"/>
        </w:rPr>
        <w:t xml:space="preserve"> </w:t>
      </w:r>
      <w:r w:rsidR="001F7ED2">
        <w:rPr>
          <w:sz w:val="24"/>
        </w:rPr>
        <w:t>S</w:t>
      </w:r>
      <w:r w:rsidR="001F7ED2" w:rsidRPr="006D7346">
        <w:rPr>
          <w:sz w:val="24"/>
        </w:rPr>
        <w:t>tebima</w:t>
      </w:r>
      <w:r w:rsidR="001F7ED2">
        <w:rPr>
          <w:sz w:val="24"/>
        </w:rPr>
        <w:t xml:space="preserve"> skatinamųjų paslaugų, susijusių</w:t>
      </w:r>
      <w:r w:rsidR="001F7ED2" w:rsidRPr="006D7346">
        <w:rPr>
          <w:sz w:val="24"/>
        </w:rPr>
        <w:t xml:space="preserve"> su vaikų sveikatos priežiūra didėjimo tendencija, paruošimo ikimokyklinio ugd</w:t>
      </w:r>
      <w:r w:rsidR="001F7ED2">
        <w:rPr>
          <w:sz w:val="24"/>
        </w:rPr>
        <w:t>ymo įstaigai ar mokyklai, vaikų</w:t>
      </w:r>
      <w:r w:rsidR="001F7ED2" w:rsidRPr="006D7346">
        <w:rPr>
          <w:sz w:val="24"/>
        </w:rPr>
        <w:t xml:space="preserve"> imunoprofilaktikos. Aktyviai atliekama ankstyvosi</w:t>
      </w:r>
      <w:r w:rsidR="001F7ED2">
        <w:rPr>
          <w:sz w:val="24"/>
        </w:rPr>
        <w:t>os piktybinių navikų diagnostika, teikiama daugiau kitu skatinamųjų paslaugų</w:t>
      </w:r>
      <w:r w:rsidR="001F7ED2" w:rsidRPr="006D7346">
        <w:rPr>
          <w:sz w:val="24"/>
        </w:rPr>
        <w:t>.</w:t>
      </w:r>
    </w:p>
    <w:p w14:paraId="7A7B8A1E" w14:textId="032130CE" w:rsidR="00131CA8" w:rsidRPr="006D7346" w:rsidRDefault="00AE4F73" w:rsidP="00122FF0">
      <w:pPr>
        <w:ind w:firstLine="567"/>
        <w:jc w:val="both"/>
        <w:rPr>
          <w:sz w:val="24"/>
        </w:rPr>
      </w:pPr>
      <w:r>
        <w:rPr>
          <w:sz w:val="24"/>
        </w:rPr>
        <w:t>Slaugos namuose pajamos sumažėjo</w:t>
      </w:r>
      <w:r w:rsidRPr="006D7346">
        <w:rPr>
          <w:sz w:val="24"/>
        </w:rPr>
        <w:t xml:space="preserve"> </w:t>
      </w:r>
      <w:r>
        <w:rPr>
          <w:b/>
          <w:sz w:val="24"/>
        </w:rPr>
        <w:t>–</w:t>
      </w:r>
      <w:r w:rsidRPr="00880E87">
        <w:rPr>
          <w:sz w:val="24"/>
        </w:rPr>
        <w:t>1738,42</w:t>
      </w:r>
      <w:r>
        <w:rPr>
          <w:b/>
          <w:sz w:val="24"/>
        </w:rPr>
        <w:t xml:space="preserve"> </w:t>
      </w:r>
      <w:proofErr w:type="spellStart"/>
      <w:r w:rsidRPr="006D7346">
        <w:rPr>
          <w:sz w:val="24"/>
        </w:rPr>
        <w:t>Eur</w:t>
      </w:r>
      <w:proofErr w:type="spellEnd"/>
      <w:r w:rsidRPr="006D7346">
        <w:rPr>
          <w:sz w:val="24"/>
        </w:rPr>
        <w:t>.</w:t>
      </w:r>
      <w:r w:rsidR="00871B2D">
        <w:rPr>
          <w:sz w:val="24"/>
        </w:rPr>
        <w:t xml:space="preserve"> </w:t>
      </w:r>
      <w:r w:rsidR="00131CA8" w:rsidRPr="006D7346">
        <w:rPr>
          <w:sz w:val="24"/>
        </w:rPr>
        <w:t xml:space="preserve">Slaugytojos </w:t>
      </w:r>
      <w:r w:rsidR="001F7ED2">
        <w:rPr>
          <w:sz w:val="24"/>
        </w:rPr>
        <w:t xml:space="preserve">dėl </w:t>
      </w:r>
      <w:r w:rsidR="00880E87">
        <w:rPr>
          <w:sz w:val="24"/>
        </w:rPr>
        <w:t xml:space="preserve">pareigų, tokių kaip </w:t>
      </w:r>
      <w:proofErr w:type="spellStart"/>
      <w:r w:rsidR="00880E87">
        <w:rPr>
          <w:sz w:val="24"/>
        </w:rPr>
        <w:t>ėminių</w:t>
      </w:r>
      <w:proofErr w:type="spellEnd"/>
      <w:r w:rsidR="00880E87">
        <w:rPr>
          <w:sz w:val="24"/>
        </w:rPr>
        <w:t xml:space="preserve"> paėmimas Molėtų mobiliajame punkte ir gyventoj</w:t>
      </w:r>
      <w:r w:rsidR="00871B2D">
        <w:rPr>
          <w:sz w:val="24"/>
        </w:rPr>
        <w:t>ų</w:t>
      </w:r>
      <w:r w:rsidR="00880E87">
        <w:rPr>
          <w:sz w:val="24"/>
        </w:rPr>
        <w:t xml:space="preserve"> vakcinavimas nuo COVID-19 viruso Molėt</w:t>
      </w:r>
      <w:r w:rsidR="00871B2D">
        <w:rPr>
          <w:sz w:val="24"/>
        </w:rPr>
        <w:t xml:space="preserve">ų </w:t>
      </w:r>
      <w:r w:rsidR="00880E87">
        <w:rPr>
          <w:sz w:val="24"/>
        </w:rPr>
        <w:t xml:space="preserve">vakcinavimo centre, </w:t>
      </w:r>
      <w:r w:rsidR="00871B2D">
        <w:rPr>
          <w:sz w:val="24"/>
        </w:rPr>
        <w:t>f</w:t>
      </w:r>
      <w:r w:rsidR="00880E87">
        <w:rPr>
          <w:sz w:val="24"/>
        </w:rPr>
        <w:t>iziškai nespėjo teikti</w:t>
      </w:r>
      <w:r w:rsidR="00D000C8">
        <w:rPr>
          <w:sz w:val="24"/>
        </w:rPr>
        <w:t xml:space="preserve"> slaugos paslaugų</w:t>
      </w:r>
      <w:r w:rsidR="00871B2D">
        <w:rPr>
          <w:sz w:val="24"/>
        </w:rPr>
        <w:t>.</w:t>
      </w:r>
      <w:r w:rsidR="00B90F70">
        <w:rPr>
          <w:sz w:val="24"/>
        </w:rPr>
        <w:t xml:space="preserve"> </w:t>
      </w:r>
      <w:r w:rsidR="00880E87">
        <w:rPr>
          <w:sz w:val="24"/>
        </w:rPr>
        <w:t>2021</w:t>
      </w:r>
      <w:r w:rsidR="00E115F3" w:rsidRPr="001277F6">
        <w:rPr>
          <w:sz w:val="24"/>
        </w:rPr>
        <w:t xml:space="preserve"> m. </w:t>
      </w:r>
      <w:r w:rsidR="00E115F3">
        <w:rPr>
          <w:sz w:val="24"/>
        </w:rPr>
        <w:t>u</w:t>
      </w:r>
      <w:r w:rsidR="00131CA8" w:rsidRPr="006D7346">
        <w:rPr>
          <w:sz w:val="24"/>
        </w:rPr>
        <w:t xml:space="preserve">ž gerus darbo rezultatus gauta daugiau </w:t>
      </w:r>
      <w:r w:rsidR="00917897">
        <w:rPr>
          <w:sz w:val="24"/>
        </w:rPr>
        <w:t xml:space="preserve">nei </w:t>
      </w:r>
      <w:r w:rsidR="00880E87">
        <w:rPr>
          <w:sz w:val="24"/>
        </w:rPr>
        <w:t>2020</w:t>
      </w:r>
      <w:r w:rsidR="00917897" w:rsidRPr="001277F6">
        <w:rPr>
          <w:sz w:val="24"/>
        </w:rPr>
        <w:t xml:space="preserve"> m. ir tai sudaro </w:t>
      </w:r>
      <w:r w:rsidR="0012663A">
        <w:rPr>
          <w:b/>
          <w:sz w:val="24"/>
        </w:rPr>
        <w:t xml:space="preserve">– </w:t>
      </w:r>
      <w:r w:rsidR="00880E87" w:rsidRPr="00880E87">
        <w:rPr>
          <w:sz w:val="24"/>
        </w:rPr>
        <w:t>39232,60</w:t>
      </w:r>
      <w:r w:rsidR="0012663A">
        <w:rPr>
          <w:b/>
          <w:sz w:val="24"/>
        </w:rPr>
        <w:t xml:space="preserve"> </w:t>
      </w:r>
      <w:proofErr w:type="spellStart"/>
      <w:r w:rsidR="0004248E" w:rsidRPr="006D7346">
        <w:rPr>
          <w:sz w:val="24"/>
        </w:rPr>
        <w:t>Eur</w:t>
      </w:r>
      <w:proofErr w:type="spellEnd"/>
      <w:r w:rsidR="00917897">
        <w:rPr>
          <w:sz w:val="24"/>
        </w:rPr>
        <w:t>.</w:t>
      </w:r>
      <w:r w:rsidR="0004248E" w:rsidRPr="006D7346">
        <w:rPr>
          <w:sz w:val="24"/>
        </w:rPr>
        <w:t xml:space="preserve"> </w:t>
      </w:r>
    </w:p>
    <w:p w14:paraId="706E9795" w14:textId="77777777" w:rsidR="0012663A" w:rsidRDefault="00880E87" w:rsidP="00122FF0">
      <w:pPr>
        <w:ind w:firstLine="567"/>
        <w:jc w:val="both"/>
        <w:rPr>
          <w:sz w:val="24"/>
        </w:rPr>
      </w:pPr>
      <w:r w:rsidRPr="006D7346">
        <w:rPr>
          <w:sz w:val="24"/>
        </w:rPr>
        <w:t xml:space="preserve">Pajamos už prevencinių asmens sveikatos </w:t>
      </w:r>
      <w:r w:rsidR="00C830F4">
        <w:rPr>
          <w:sz w:val="24"/>
        </w:rPr>
        <w:t>programų vykdymą, lyginat su 2020</w:t>
      </w:r>
      <w:r w:rsidRPr="006D7346">
        <w:rPr>
          <w:sz w:val="24"/>
        </w:rPr>
        <w:t xml:space="preserve"> metais padidėjo </w:t>
      </w:r>
      <w:r>
        <w:rPr>
          <w:sz w:val="24"/>
        </w:rPr>
        <w:t>33873,50</w:t>
      </w:r>
      <w:r w:rsidRPr="006D7346">
        <w:rPr>
          <w:sz w:val="24"/>
        </w:rPr>
        <w:t xml:space="preserve"> </w:t>
      </w:r>
      <w:proofErr w:type="spellStart"/>
      <w:r w:rsidRPr="006D7346">
        <w:rPr>
          <w:sz w:val="24"/>
        </w:rPr>
        <w:t>Eur</w:t>
      </w:r>
      <w:proofErr w:type="spellEnd"/>
      <w:r w:rsidRPr="006D7346">
        <w:rPr>
          <w:sz w:val="24"/>
        </w:rPr>
        <w:t>. Tokiam teigiamam pokyčiui prevencinių asmens sveikatos programų vykdyme įtakos galėjo turėti darbuotoj</w:t>
      </w:r>
      <w:r>
        <w:rPr>
          <w:sz w:val="24"/>
        </w:rPr>
        <w:t>ų finansinis</w:t>
      </w:r>
      <w:r w:rsidRPr="006D7346">
        <w:rPr>
          <w:sz w:val="24"/>
        </w:rPr>
        <w:t xml:space="preserve"> skatinimas. Įstaiga 20</w:t>
      </w:r>
      <w:r>
        <w:rPr>
          <w:sz w:val="24"/>
        </w:rPr>
        <w:t>21 metais už</w:t>
      </w:r>
      <w:r w:rsidRPr="006D7346">
        <w:rPr>
          <w:sz w:val="24"/>
        </w:rPr>
        <w:t xml:space="preserve"> atliktas </w:t>
      </w:r>
      <w:r>
        <w:rPr>
          <w:sz w:val="24"/>
        </w:rPr>
        <w:t xml:space="preserve">prevencines </w:t>
      </w:r>
      <w:r w:rsidRPr="006D7346">
        <w:rPr>
          <w:sz w:val="24"/>
        </w:rPr>
        <w:t>programas</w:t>
      </w:r>
      <w:r>
        <w:rPr>
          <w:sz w:val="24"/>
        </w:rPr>
        <w:t xml:space="preserve"> skatino gydytojus ir slaugytojas finansiškai. 2022</w:t>
      </w:r>
      <w:r w:rsidRPr="006D7346">
        <w:rPr>
          <w:sz w:val="24"/>
        </w:rPr>
        <w:t xml:space="preserve"> metais</w:t>
      </w:r>
      <w:r>
        <w:rPr>
          <w:sz w:val="24"/>
        </w:rPr>
        <w:t>, atsižvelgiant į finansines galimybe</w:t>
      </w:r>
      <w:r w:rsidRPr="006D7346">
        <w:rPr>
          <w:sz w:val="24"/>
        </w:rPr>
        <w:t>s</w:t>
      </w:r>
      <w:r>
        <w:rPr>
          <w:sz w:val="24"/>
        </w:rPr>
        <w:t>, numatoma</w:t>
      </w:r>
      <w:r w:rsidRPr="006D7346">
        <w:rPr>
          <w:sz w:val="24"/>
        </w:rPr>
        <w:t xml:space="preserve"> skatinti gydytojus ir slaugytojas, papildomai mokant už faktiškai atliktas skatinamąsias paslaugas ir prevencines programas</w:t>
      </w:r>
      <w:r w:rsidR="00742818">
        <w:rPr>
          <w:sz w:val="24"/>
        </w:rPr>
        <w:t xml:space="preserve">. </w:t>
      </w:r>
    </w:p>
    <w:p w14:paraId="5DBA248A" w14:textId="77777777" w:rsidR="00622CBA" w:rsidRDefault="00880E87" w:rsidP="00880E87">
      <w:pPr>
        <w:ind w:firstLine="567"/>
        <w:jc w:val="both"/>
        <w:rPr>
          <w:sz w:val="24"/>
        </w:rPr>
      </w:pPr>
      <w:r w:rsidRPr="006D7346">
        <w:rPr>
          <w:sz w:val="24"/>
          <w:lang w:eastAsia="lt-LT"/>
        </w:rPr>
        <w:lastRenderedPageBreak/>
        <w:t>Šių programų vykdymas padeda išaiškinti ankstyvos stadijos onkologinius susirgimus, nustatomi pacientai su didele  širdies ir kraujagyslių ligų tikimybe, v</w:t>
      </w:r>
      <w:r w:rsidRPr="006D7346">
        <w:rPr>
          <w:sz w:val="24"/>
        </w:rPr>
        <w:t xml:space="preserve">aikų krūminių dantų dengimas </w:t>
      </w:r>
      <w:proofErr w:type="spellStart"/>
      <w:r w:rsidRPr="006D7346">
        <w:rPr>
          <w:sz w:val="24"/>
        </w:rPr>
        <w:t>silantinėmis</w:t>
      </w:r>
      <w:proofErr w:type="spellEnd"/>
      <w:r w:rsidRPr="006D7346">
        <w:rPr>
          <w:sz w:val="24"/>
        </w:rPr>
        <w:t xml:space="preserve"> medžiagomis yra labai efektyvi dantų ėduon</w:t>
      </w:r>
      <w:r w:rsidR="00EA03D5">
        <w:rPr>
          <w:sz w:val="24"/>
        </w:rPr>
        <w:t>ies profilaktikos priemonė.</w:t>
      </w:r>
    </w:p>
    <w:p w14:paraId="5F92F1E0" w14:textId="77777777" w:rsidR="003A7939" w:rsidRDefault="003A7939" w:rsidP="00880E87">
      <w:pPr>
        <w:ind w:firstLine="567"/>
        <w:jc w:val="both"/>
        <w:rPr>
          <w:sz w:val="24"/>
        </w:rPr>
      </w:pPr>
    </w:p>
    <w:p w14:paraId="7959E435" w14:textId="77777777" w:rsidR="00FF4E36" w:rsidRDefault="003E2C3E" w:rsidP="008B1B1A">
      <w:pPr>
        <w:widowControl w:val="0"/>
        <w:autoSpaceDE w:val="0"/>
        <w:autoSpaceDN w:val="0"/>
        <w:adjustRightInd w:val="0"/>
        <w:spacing w:line="360" w:lineRule="auto"/>
        <w:ind w:right="79"/>
        <w:jc w:val="right"/>
        <w:rPr>
          <w:i/>
          <w:sz w:val="24"/>
        </w:rPr>
      </w:pPr>
      <w:r>
        <w:rPr>
          <w:i/>
          <w:sz w:val="24"/>
        </w:rPr>
        <w:t>28</w:t>
      </w:r>
      <w:r w:rsidR="006D7346" w:rsidRPr="00753FC8">
        <w:rPr>
          <w:i/>
          <w:sz w:val="24"/>
        </w:rPr>
        <w:t xml:space="preserve"> diagrama. Pajamų iš TLK sudėtis procentine išraiška</w:t>
      </w:r>
      <w:r w:rsidR="00A654E9">
        <w:rPr>
          <w:i/>
          <w:sz w:val="24"/>
        </w:rPr>
        <w:t xml:space="preserve"> 2021</w:t>
      </w:r>
      <w:r w:rsidR="006D7346">
        <w:rPr>
          <w:i/>
          <w:sz w:val="24"/>
        </w:rPr>
        <w:t xml:space="preserve"> m</w:t>
      </w:r>
      <w:r w:rsidR="00001A6F">
        <w:rPr>
          <w:i/>
          <w:sz w:val="24"/>
        </w:rPr>
        <w:t>.</w:t>
      </w:r>
    </w:p>
    <w:p w14:paraId="0894C5C2" w14:textId="77777777" w:rsidR="00431CC9" w:rsidRDefault="00431CC9" w:rsidP="0035317C">
      <w:pPr>
        <w:widowControl w:val="0"/>
        <w:autoSpaceDE w:val="0"/>
        <w:autoSpaceDN w:val="0"/>
        <w:adjustRightInd w:val="0"/>
        <w:spacing w:line="360" w:lineRule="auto"/>
        <w:ind w:right="79"/>
        <w:jc w:val="center"/>
        <w:rPr>
          <w:sz w:val="24"/>
        </w:rPr>
      </w:pPr>
      <w:r>
        <w:rPr>
          <w:noProof/>
          <w:lang w:eastAsia="lt-LT"/>
        </w:rPr>
        <w:drawing>
          <wp:inline distT="0" distB="0" distL="0" distR="0" wp14:anchorId="1880CB54" wp14:editId="2765CD2E">
            <wp:extent cx="6108700" cy="1530350"/>
            <wp:effectExtent l="0" t="0" r="6350" b="1270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E736ABC" w14:textId="77777777" w:rsidR="004D2FFD" w:rsidRDefault="004D2FFD" w:rsidP="008B1B1A">
      <w:pPr>
        <w:widowControl w:val="0"/>
        <w:tabs>
          <w:tab w:val="left" w:pos="567"/>
        </w:tabs>
        <w:autoSpaceDE w:val="0"/>
        <w:autoSpaceDN w:val="0"/>
        <w:adjustRightInd w:val="0"/>
        <w:spacing w:line="360" w:lineRule="auto"/>
        <w:ind w:right="79"/>
        <w:jc w:val="right"/>
        <w:rPr>
          <w:i/>
          <w:sz w:val="24"/>
        </w:rPr>
      </w:pPr>
    </w:p>
    <w:p w14:paraId="723F2996" w14:textId="077D1D1B" w:rsidR="00B12148" w:rsidRPr="008B1B1A" w:rsidRDefault="00DB68DA" w:rsidP="00871B2D">
      <w:pPr>
        <w:widowControl w:val="0"/>
        <w:tabs>
          <w:tab w:val="left" w:pos="567"/>
        </w:tabs>
        <w:autoSpaceDE w:val="0"/>
        <w:autoSpaceDN w:val="0"/>
        <w:adjustRightInd w:val="0"/>
        <w:spacing w:line="360" w:lineRule="auto"/>
        <w:ind w:right="79"/>
        <w:jc w:val="right"/>
        <w:rPr>
          <w:i/>
        </w:rPr>
      </w:pPr>
      <w:r>
        <w:rPr>
          <w:i/>
          <w:sz w:val="24"/>
        </w:rPr>
        <w:t>2</w:t>
      </w:r>
      <w:r w:rsidR="003E2C3E">
        <w:rPr>
          <w:i/>
          <w:sz w:val="24"/>
        </w:rPr>
        <w:t>9</w:t>
      </w:r>
      <w:r w:rsidR="0035317C">
        <w:rPr>
          <w:i/>
          <w:sz w:val="24"/>
        </w:rPr>
        <w:t xml:space="preserve"> </w:t>
      </w:r>
      <w:r w:rsidR="0035317C" w:rsidRPr="00DA2F6B">
        <w:rPr>
          <w:i/>
          <w:sz w:val="24"/>
        </w:rPr>
        <w:t xml:space="preserve">diagrama. </w:t>
      </w:r>
      <w:r w:rsidR="0035317C">
        <w:rPr>
          <w:i/>
          <w:sz w:val="24"/>
        </w:rPr>
        <w:t>Pajamų gautų iš PSDF</w:t>
      </w:r>
      <w:r w:rsidR="0035317C" w:rsidRPr="00DA2F6B">
        <w:rPr>
          <w:i/>
          <w:sz w:val="24"/>
        </w:rPr>
        <w:t xml:space="preserve"> </w:t>
      </w:r>
      <w:r w:rsidR="0035317C">
        <w:rPr>
          <w:i/>
          <w:sz w:val="24"/>
        </w:rPr>
        <w:t xml:space="preserve">dinamika </w:t>
      </w:r>
      <w:r w:rsidR="0035317C" w:rsidRPr="007B6504">
        <w:rPr>
          <w:i/>
        </w:rPr>
        <w:t>201</w:t>
      </w:r>
      <w:r w:rsidR="00A654E9">
        <w:rPr>
          <w:i/>
        </w:rPr>
        <w:t>9</w:t>
      </w:r>
      <w:r w:rsidR="0035317C">
        <w:rPr>
          <w:i/>
        </w:rPr>
        <w:t xml:space="preserve"> m.</w:t>
      </w:r>
      <w:r w:rsidR="008B1B1A">
        <w:rPr>
          <w:i/>
        </w:rPr>
        <w:t>,</w:t>
      </w:r>
      <w:r w:rsidR="0035317C">
        <w:rPr>
          <w:i/>
        </w:rPr>
        <w:t xml:space="preserve"> </w:t>
      </w:r>
      <w:r w:rsidR="00A654E9">
        <w:rPr>
          <w:i/>
        </w:rPr>
        <w:t>2020</w:t>
      </w:r>
      <w:r w:rsidR="00431CC9">
        <w:rPr>
          <w:i/>
        </w:rPr>
        <w:t xml:space="preserve"> m.</w:t>
      </w:r>
      <w:r w:rsidR="0035317C" w:rsidRPr="007B6504">
        <w:rPr>
          <w:i/>
        </w:rPr>
        <w:t xml:space="preserve"> ir 20</w:t>
      </w:r>
      <w:r w:rsidR="004D2FFD">
        <w:rPr>
          <w:i/>
        </w:rPr>
        <w:t>2</w:t>
      </w:r>
      <w:r w:rsidR="00A654E9">
        <w:rPr>
          <w:i/>
        </w:rPr>
        <w:t>1</w:t>
      </w:r>
      <w:r w:rsidR="0035317C">
        <w:rPr>
          <w:i/>
        </w:rPr>
        <w:t xml:space="preserve"> </w:t>
      </w:r>
      <w:r w:rsidR="0035317C" w:rsidRPr="007B6504">
        <w:rPr>
          <w:i/>
        </w:rPr>
        <w:t>m.</w:t>
      </w:r>
    </w:p>
    <w:p w14:paraId="7C2B43E5" w14:textId="77777777" w:rsidR="005F4E76" w:rsidRDefault="00431CC9" w:rsidP="0035317C">
      <w:pPr>
        <w:widowControl w:val="0"/>
        <w:autoSpaceDE w:val="0"/>
        <w:autoSpaceDN w:val="0"/>
        <w:adjustRightInd w:val="0"/>
        <w:spacing w:line="360" w:lineRule="auto"/>
        <w:ind w:right="79"/>
        <w:jc w:val="center"/>
        <w:rPr>
          <w:i/>
          <w:sz w:val="24"/>
        </w:rPr>
      </w:pPr>
      <w:r>
        <w:rPr>
          <w:noProof/>
          <w:lang w:eastAsia="lt-LT"/>
        </w:rPr>
        <w:drawing>
          <wp:inline distT="0" distB="0" distL="0" distR="0" wp14:anchorId="7CCC4338" wp14:editId="73F09B1E">
            <wp:extent cx="6210935" cy="2520950"/>
            <wp:effectExtent l="0" t="0" r="18415" b="12700"/>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2D89151" w14:textId="77777777" w:rsidR="0088399E" w:rsidRDefault="0088399E" w:rsidP="00356721">
      <w:pPr>
        <w:widowControl w:val="0"/>
        <w:tabs>
          <w:tab w:val="left" w:pos="567"/>
        </w:tabs>
        <w:autoSpaceDE w:val="0"/>
        <w:autoSpaceDN w:val="0"/>
        <w:adjustRightInd w:val="0"/>
        <w:spacing w:line="240" w:lineRule="auto"/>
        <w:ind w:left="-284" w:right="79"/>
        <w:jc w:val="center"/>
        <w:rPr>
          <w:b/>
          <w:sz w:val="28"/>
          <w:szCs w:val="28"/>
        </w:rPr>
      </w:pPr>
    </w:p>
    <w:p w14:paraId="694BA445" w14:textId="7CA05E77" w:rsidR="00131CA8" w:rsidRPr="006E5B53" w:rsidRDefault="009C0D56" w:rsidP="00356721">
      <w:pPr>
        <w:widowControl w:val="0"/>
        <w:tabs>
          <w:tab w:val="left" w:pos="567"/>
        </w:tabs>
        <w:autoSpaceDE w:val="0"/>
        <w:autoSpaceDN w:val="0"/>
        <w:adjustRightInd w:val="0"/>
        <w:spacing w:line="240" w:lineRule="auto"/>
        <w:ind w:left="-284" w:right="79"/>
        <w:jc w:val="center"/>
        <w:rPr>
          <w:b/>
          <w:sz w:val="24"/>
        </w:rPr>
      </w:pPr>
      <w:r w:rsidRPr="009C0D56">
        <w:rPr>
          <w:b/>
          <w:sz w:val="24"/>
        </w:rPr>
        <w:t>VI.</w:t>
      </w:r>
      <w:r w:rsidR="005F4E76" w:rsidRPr="001C58DA">
        <w:rPr>
          <w:b/>
          <w:sz w:val="28"/>
          <w:szCs w:val="28"/>
        </w:rPr>
        <w:t xml:space="preserve"> </w:t>
      </w:r>
      <w:r w:rsidR="006E5B53" w:rsidRPr="006E5B53">
        <w:rPr>
          <w:b/>
          <w:sz w:val="24"/>
        </w:rPr>
        <w:t>INFORMACIJA APIE VIEŠOSIOS ĮSTAIGOS ĮSIGYTĄ IR PERLEISTĄ ILGALAIKĮ TURTĄ PER FINANSINIUS METUS</w:t>
      </w:r>
    </w:p>
    <w:p w14:paraId="15E9CEB9" w14:textId="77777777" w:rsidR="00162643" w:rsidRPr="001C58DA" w:rsidRDefault="00162643" w:rsidP="001C58DA">
      <w:pPr>
        <w:ind w:firstLine="494"/>
        <w:jc w:val="both"/>
        <w:rPr>
          <w:sz w:val="28"/>
          <w:szCs w:val="28"/>
        </w:rPr>
      </w:pPr>
    </w:p>
    <w:p w14:paraId="45AC5903" w14:textId="77777777" w:rsidR="00A3364D" w:rsidRDefault="00A3364D" w:rsidP="00162643">
      <w:pPr>
        <w:ind w:firstLine="494"/>
        <w:jc w:val="both"/>
      </w:pPr>
      <w:r>
        <w:rPr>
          <w:sz w:val="24"/>
        </w:rPr>
        <w:t>Įstaigos</w:t>
      </w:r>
      <w:r w:rsidR="00162643" w:rsidRPr="00162643">
        <w:rPr>
          <w:sz w:val="24"/>
        </w:rPr>
        <w:t xml:space="preserve"> ilgalaikio turto metų pabaigoje įsigijimo vertė </w:t>
      </w:r>
      <w:r w:rsidR="00680377">
        <w:rPr>
          <w:b/>
          <w:sz w:val="24"/>
        </w:rPr>
        <w:t>–</w:t>
      </w:r>
      <w:r w:rsidR="00162643" w:rsidRPr="008B1B1A">
        <w:rPr>
          <w:b/>
          <w:sz w:val="24"/>
        </w:rPr>
        <w:t xml:space="preserve"> </w:t>
      </w:r>
      <w:r w:rsidR="00DE7975">
        <w:rPr>
          <w:sz w:val="24"/>
        </w:rPr>
        <w:t>1112035,80</w:t>
      </w:r>
      <w:r w:rsidR="00162643" w:rsidRPr="00162643">
        <w:rPr>
          <w:sz w:val="24"/>
        </w:rPr>
        <w:t xml:space="preserve"> </w:t>
      </w:r>
      <w:proofErr w:type="spellStart"/>
      <w:r w:rsidR="00162643" w:rsidRPr="00162643">
        <w:rPr>
          <w:sz w:val="24"/>
        </w:rPr>
        <w:t>Eur</w:t>
      </w:r>
      <w:proofErr w:type="spellEnd"/>
      <w:r w:rsidR="00162643" w:rsidRPr="00162643">
        <w:rPr>
          <w:sz w:val="24"/>
        </w:rPr>
        <w:t>, lik</w:t>
      </w:r>
      <w:r w:rsidR="00431CC9">
        <w:rPr>
          <w:sz w:val="24"/>
        </w:rPr>
        <w:t xml:space="preserve">utinė vertė </w:t>
      </w:r>
      <w:r w:rsidR="00680377">
        <w:rPr>
          <w:b/>
          <w:sz w:val="24"/>
        </w:rPr>
        <w:t>–</w:t>
      </w:r>
      <w:r>
        <w:rPr>
          <w:sz w:val="24"/>
        </w:rPr>
        <w:t xml:space="preserve"> 5</w:t>
      </w:r>
      <w:r w:rsidR="00DE7975">
        <w:rPr>
          <w:sz w:val="24"/>
        </w:rPr>
        <w:t>44245</w:t>
      </w:r>
      <w:r>
        <w:rPr>
          <w:sz w:val="24"/>
        </w:rPr>
        <w:t>,</w:t>
      </w:r>
      <w:r w:rsidR="00DE7975">
        <w:rPr>
          <w:sz w:val="24"/>
        </w:rPr>
        <w:t>37</w:t>
      </w:r>
      <w:r w:rsidR="00431CC9">
        <w:rPr>
          <w:sz w:val="24"/>
        </w:rPr>
        <w:t xml:space="preserve"> </w:t>
      </w:r>
      <w:proofErr w:type="spellStart"/>
      <w:r w:rsidR="00431CC9">
        <w:rPr>
          <w:sz w:val="24"/>
        </w:rPr>
        <w:t>Eur</w:t>
      </w:r>
      <w:proofErr w:type="spellEnd"/>
      <w:r w:rsidR="00431CC9">
        <w:rPr>
          <w:sz w:val="24"/>
        </w:rPr>
        <w:t xml:space="preserve">. </w:t>
      </w:r>
      <w:r>
        <w:rPr>
          <w:sz w:val="24"/>
        </w:rPr>
        <w:t>202</w:t>
      </w:r>
      <w:r w:rsidR="00DE7975">
        <w:rPr>
          <w:sz w:val="24"/>
        </w:rPr>
        <w:t>1</w:t>
      </w:r>
      <w:r w:rsidR="00162643" w:rsidRPr="00431CC9">
        <w:rPr>
          <w:sz w:val="24"/>
        </w:rPr>
        <w:t xml:space="preserve"> metais įstaiga įsigijo ilgalaikio turto už </w:t>
      </w:r>
      <w:r w:rsidR="00DE7975">
        <w:rPr>
          <w:sz w:val="24"/>
        </w:rPr>
        <w:t>13865,66</w:t>
      </w:r>
      <w:r>
        <w:t xml:space="preserve"> </w:t>
      </w:r>
      <w:proofErr w:type="spellStart"/>
      <w:r w:rsidR="00162643" w:rsidRPr="00431CC9">
        <w:rPr>
          <w:sz w:val="24"/>
        </w:rPr>
        <w:t>Eur</w:t>
      </w:r>
      <w:proofErr w:type="spellEnd"/>
      <w:r w:rsidR="00162643" w:rsidRPr="00431CC9">
        <w:rPr>
          <w:sz w:val="24"/>
        </w:rPr>
        <w:t xml:space="preserve">. </w:t>
      </w:r>
      <w:r w:rsidR="00DE7975">
        <w:t>baldai ir biuro įranga</w:t>
      </w:r>
      <w:r w:rsidR="00DE7975" w:rsidRPr="00393A85">
        <w:t xml:space="preserve"> </w:t>
      </w:r>
      <w:r w:rsidR="00DE7975">
        <w:rPr>
          <w:b/>
        </w:rPr>
        <w:t>–</w:t>
      </w:r>
      <w:r w:rsidR="00DE7975" w:rsidRPr="00393A85">
        <w:t xml:space="preserve"> </w:t>
      </w:r>
      <w:r w:rsidR="00DE7975">
        <w:t xml:space="preserve">8536,66 </w:t>
      </w:r>
      <w:proofErr w:type="spellStart"/>
      <w:r w:rsidR="00DE7975">
        <w:t>Eur</w:t>
      </w:r>
      <w:proofErr w:type="spellEnd"/>
      <w:r w:rsidR="00DE7975">
        <w:t xml:space="preserve">, medicininė įranga </w:t>
      </w:r>
      <w:r w:rsidR="00DE7975">
        <w:rPr>
          <w:b/>
        </w:rPr>
        <w:t>–</w:t>
      </w:r>
      <w:r w:rsidR="00DE7975">
        <w:t xml:space="preserve"> 3141,40 </w:t>
      </w:r>
      <w:proofErr w:type="spellStart"/>
      <w:r w:rsidR="00DE7975">
        <w:t>Eur</w:t>
      </w:r>
      <w:proofErr w:type="spellEnd"/>
      <w:r w:rsidR="00DE7975">
        <w:t xml:space="preserve">, kitas ilgalaikis materialusis turtas – 2187,60 </w:t>
      </w:r>
      <w:proofErr w:type="spellStart"/>
      <w:r w:rsidR="00431CC9" w:rsidRPr="00431CC9">
        <w:rPr>
          <w:sz w:val="24"/>
        </w:rPr>
        <w:t>Eur</w:t>
      </w:r>
      <w:proofErr w:type="spellEnd"/>
      <w:r w:rsidR="00162643" w:rsidRPr="00162643">
        <w:rPr>
          <w:sz w:val="24"/>
        </w:rPr>
        <w:t>.</w:t>
      </w:r>
      <w:r>
        <w:rPr>
          <w:sz w:val="24"/>
        </w:rPr>
        <w:t xml:space="preserve"> </w:t>
      </w:r>
      <w:r>
        <w:t xml:space="preserve">Pagal patikėjimo sutartis gauta iš Molėtų rajono savivaldybės turto už </w:t>
      </w:r>
      <w:r w:rsidR="00DE7975">
        <w:t>55798,64</w:t>
      </w:r>
      <w:r>
        <w:t xml:space="preserve"> </w:t>
      </w:r>
      <w:proofErr w:type="spellStart"/>
      <w:r>
        <w:t>Eur</w:t>
      </w:r>
      <w:proofErr w:type="spellEnd"/>
      <w:r>
        <w:t xml:space="preserve">: </w:t>
      </w:r>
      <w:r w:rsidR="00DE7975">
        <w:t xml:space="preserve">medicininė įranga </w:t>
      </w:r>
      <w:r w:rsidR="00DE7975">
        <w:rPr>
          <w:b/>
        </w:rPr>
        <w:t>–</w:t>
      </w:r>
      <w:r w:rsidR="00DE7975">
        <w:t xml:space="preserve"> 55798,64 </w:t>
      </w:r>
      <w:proofErr w:type="spellStart"/>
      <w:r w:rsidR="00DE7975">
        <w:t>Eur</w:t>
      </w:r>
      <w:proofErr w:type="spellEnd"/>
      <w:r w:rsidR="00DE7975">
        <w:t>.</w:t>
      </w:r>
    </w:p>
    <w:p w14:paraId="7FDF9EB4" w14:textId="596D83E1" w:rsidR="00FF4E36" w:rsidRDefault="00162643" w:rsidP="00162643">
      <w:pPr>
        <w:ind w:firstLine="494"/>
        <w:jc w:val="both"/>
        <w:rPr>
          <w:sz w:val="24"/>
        </w:rPr>
      </w:pPr>
      <w:r w:rsidRPr="00162643">
        <w:rPr>
          <w:sz w:val="24"/>
        </w:rPr>
        <w:t xml:space="preserve"> </w:t>
      </w:r>
      <w:r w:rsidR="00E459DF">
        <w:rPr>
          <w:sz w:val="24"/>
        </w:rPr>
        <w:t>Per atskaitinį</w:t>
      </w:r>
      <w:r w:rsidR="00680377">
        <w:rPr>
          <w:sz w:val="24"/>
        </w:rPr>
        <w:t xml:space="preserve"> laikotarpį </w:t>
      </w:r>
      <w:r w:rsidR="00DE7975">
        <w:rPr>
          <w:sz w:val="24"/>
        </w:rPr>
        <w:t>viešojo aukcionu būdu buvo parduot</w:t>
      </w:r>
      <w:r w:rsidR="00871B2D">
        <w:rPr>
          <w:sz w:val="24"/>
        </w:rPr>
        <w:t>i</w:t>
      </w:r>
      <w:r w:rsidR="00DE7975">
        <w:rPr>
          <w:sz w:val="24"/>
        </w:rPr>
        <w:t xml:space="preserve"> nebenaudojami automobiliai</w:t>
      </w:r>
      <w:r w:rsidR="00042E8C">
        <w:rPr>
          <w:sz w:val="24"/>
        </w:rPr>
        <w:t>.</w:t>
      </w:r>
    </w:p>
    <w:p w14:paraId="4B47C22E" w14:textId="77777777" w:rsidR="006E5B53" w:rsidRDefault="006E5B53" w:rsidP="00162643">
      <w:pPr>
        <w:ind w:firstLine="494"/>
        <w:jc w:val="both"/>
        <w:rPr>
          <w:sz w:val="24"/>
        </w:rPr>
      </w:pPr>
    </w:p>
    <w:p w14:paraId="47B59D84" w14:textId="440D97E2" w:rsidR="00131CA8" w:rsidRPr="006E5B53" w:rsidRDefault="009C0D56" w:rsidP="00356721">
      <w:pPr>
        <w:pStyle w:val="Default"/>
        <w:jc w:val="center"/>
        <w:rPr>
          <w:b/>
          <w:bCs/>
        </w:rPr>
      </w:pPr>
      <w:r w:rsidRPr="009C0D56">
        <w:rPr>
          <w:b/>
          <w:bCs/>
        </w:rPr>
        <w:t>VII.</w:t>
      </w:r>
      <w:r w:rsidR="006E5B53" w:rsidRPr="00341E1C">
        <w:rPr>
          <w:b/>
          <w:bCs/>
          <w:sz w:val="28"/>
          <w:szCs w:val="28"/>
        </w:rPr>
        <w:t xml:space="preserve"> </w:t>
      </w:r>
      <w:r w:rsidR="006E5B53" w:rsidRPr="006E5B53">
        <w:rPr>
          <w:b/>
          <w:bCs/>
        </w:rPr>
        <w:t>VIEŠOSIOS ĮSTAIGOS SĄNAUDOS PER FINANSINIUS METUS, IŠ JŲ - IŠLAIDOS DARBO UŽMOKESČIUI</w:t>
      </w:r>
    </w:p>
    <w:p w14:paraId="5603F4FF" w14:textId="77777777" w:rsidR="003A7939" w:rsidRPr="00341E1C" w:rsidRDefault="003A7939" w:rsidP="009C0D56">
      <w:pPr>
        <w:pStyle w:val="Default"/>
        <w:rPr>
          <w:b/>
          <w:bCs/>
          <w:sz w:val="28"/>
          <w:szCs w:val="28"/>
        </w:rPr>
      </w:pPr>
    </w:p>
    <w:p w14:paraId="56108106" w14:textId="77777777" w:rsidR="00FF4E36" w:rsidRPr="00B52B2D" w:rsidRDefault="00090E7E" w:rsidP="0035317C">
      <w:pPr>
        <w:pStyle w:val="Pagrindinistekstas"/>
        <w:spacing w:line="360" w:lineRule="auto"/>
        <w:ind w:right="566"/>
        <w:jc w:val="right"/>
        <w:rPr>
          <w:b w:val="0"/>
          <w:i/>
          <w:szCs w:val="24"/>
        </w:rPr>
      </w:pPr>
      <w:r>
        <w:rPr>
          <w:b w:val="0"/>
          <w:i/>
          <w:szCs w:val="24"/>
        </w:rPr>
        <w:t>23</w:t>
      </w:r>
      <w:r w:rsidR="005F4E76" w:rsidRPr="00B52B2D">
        <w:rPr>
          <w:b w:val="0"/>
          <w:i/>
          <w:szCs w:val="24"/>
        </w:rPr>
        <w:t xml:space="preserve"> lentelė. Pagrindinės veiklos sąnaudos ir jų struktūra</w:t>
      </w:r>
      <w:r w:rsidR="005F4E76">
        <w:rPr>
          <w:b w:val="0"/>
          <w:i/>
          <w:szCs w:val="24"/>
        </w:rPr>
        <w:t>, eurais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18"/>
        <w:gridCol w:w="1275"/>
        <w:gridCol w:w="1418"/>
        <w:gridCol w:w="2268"/>
      </w:tblGrid>
      <w:tr w:rsidR="00403E74" w:rsidRPr="00622E4E" w14:paraId="3CAB65C5" w14:textId="77777777" w:rsidTr="004E427F">
        <w:trPr>
          <w:trHeight w:val="303"/>
        </w:trPr>
        <w:tc>
          <w:tcPr>
            <w:tcW w:w="3085" w:type="dxa"/>
            <w:shd w:val="clear" w:color="auto" w:fill="auto"/>
            <w:noWrap/>
          </w:tcPr>
          <w:p w14:paraId="5232B991" w14:textId="77777777" w:rsidR="00403E74" w:rsidRPr="00833A8C" w:rsidRDefault="00403E74" w:rsidP="00F75808">
            <w:pPr>
              <w:spacing w:line="240" w:lineRule="auto"/>
              <w:jc w:val="center"/>
              <w:rPr>
                <w:rFonts w:eastAsia="Times New Roman"/>
                <w:b/>
                <w:color w:val="000000"/>
                <w:sz w:val="20"/>
                <w:szCs w:val="20"/>
                <w:lang w:eastAsia="lt-LT"/>
              </w:rPr>
            </w:pPr>
            <w:r w:rsidRPr="00833A8C">
              <w:rPr>
                <w:rFonts w:eastAsia="Times New Roman"/>
                <w:b/>
                <w:color w:val="000000"/>
                <w:szCs w:val="22"/>
                <w:lang w:eastAsia="lt-LT"/>
              </w:rPr>
              <w:t>Sąnaudų pavadinimas</w:t>
            </w:r>
          </w:p>
        </w:tc>
        <w:tc>
          <w:tcPr>
            <w:tcW w:w="1418" w:type="dxa"/>
            <w:shd w:val="clear" w:color="auto" w:fill="auto"/>
          </w:tcPr>
          <w:p w14:paraId="7F05C936" w14:textId="77777777" w:rsidR="00403E74" w:rsidRPr="00833A8C" w:rsidRDefault="00770A71" w:rsidP="00DE7975">
            <w:pPr>
              <w:spacing w:line="240" w:lineRule="auto"/>
              <w:jc w:val="center"/>
              <w:rPr>
                <w:rFonts w:eastAsia="Times New Roman"/>
                <w:b/>
                <w:color w:val="000000"/>
                <w:sz w:val="20"/>
                <w:szCs w:val="20"/>
                <w:lang w:eastAsia="lt-LT"/>
              </w:rPr>
            </w:pPr>
            <w:r>
              <w:rPr>
                <w:rFonts w:eastAsia="Times New Roman"/>
                <w:b/>
                <w:color w:val="000000"/>
                <w:sz w:val="20"/>
                <w:szCs w:val="20"/>
                <w:lang w:eastAsia="lt-LT"/>
              </w:rPr>
              <w:t>201</w:t>
            </w:r>
            <w:r w:rsidR="00DE7975">
              <w:rPr>
                <w:rFonts w:eastAsia="Times New Roman"/>
                <w:b/>
                <w:color w:val="000000"/>
                <w:sz w:val="20"/>
                <w:szCs w:val="20"/>
                <w:lang w:eastAsia="lt-LT"/>
              </w:rPr>
              <w:t>9</w:t>
            </w:r>
            <w:r w:rsidR="00403E74" w:rsidRPr="00833A8C">
              <w:rPr>
                <w:rFonts w:eastAsia="Times New Roman"/>
                <w:b/>
                <w:color w:val="000000"/>
                <w:sz w:val="20"/>
                <w:szCs w:val="20"/>
                <w:lang w:eastAsia="lt-LT"/>
              </w:rPr>
              <w:t xml:space="preserve"> m.</w:t>
            </w:r>
          </w:p>
        </w:tc>
        <w:tc>
          <w:tcPr>
            <w:tcW w:w="1275" w:type="dxa"/>
            <w:shd w:val="clear" w:color="auto" w:fill="auto"/>
          </w:tcPr>
          <w:p w14:paraId="1C051F25" w14:textId="77777777" w:rsidR="00403E74" w:rsidRPr="00833A8C" w:rsidRDefault="00403E74" w:rsidP="00DE7975">
            <w:pPr>
              <w:spacing w:line="240" w:lineRule="auto"/>
              <w:ind w:left="-478" w:firstLine="478"/>
              <w:jc w:val="center"/>
              <w:rPr>
                <w:rFonts w:eastAsia="Times New Roman"/>
                <w:b/>
                <w:color w:val="000000"/>
                <w:sz w:val="20"/>
                <w:szCs w:val="20"/>
                <w:lang w:eastAsia="lt-LT"/>
              </w:rPr>
            </w:pPr>
            <w:r w:rsidRPr="00833A8C">
              <w:rPr>
                <w:rFonts w:eastAsia="Times New Roman"/>
                <w:b/>
                <w:color w:val="000000"/>
                <w:sz w:val="20"/>
                <w:szCs w:val="20"/>
                <w:lang w:eastAsia="lt-LT"/>
              </w:rPr>
              <w:t>20</w:t>
            </w:r>
            <w:r w:rsidR="00DE7975">
              <w:rPr>
                <w:rFonts w:eastAsia="Times New Roman"/>
                <w:b/>
                <w:color w:val="000000"/>
                <w:sz w:val="20"/>
                <w:szCs w:val="20"/>
                <w:lang w:eastAsia="lt-LT"/>
              </w:rPr>
              <w:t>20</w:t>
            </w:r>
            <w:r w:rsidRPr="00833A8C">
              <w:rPr>
                <w:rFonts w:eastAsia="Times New Roman"/>
                <w:b/>
                <w:color w:val="000000"/>
                <w:sz w:val="20"/>
                <w:szCs w:val="20"/>
                <w:lang w:eastAsia="lt-LT"/>
              </w:rPr>
              <w:t xml:space="preserve"> m.</w:t>
            </w:r>
          </w:p>
        </w:tc>
        <w:tc>
          <w:tcPr>
            <w:tcW w:w="1418" w:type="dxa"/>
            <w:shd w:val="clear" w:color="auto" w:fill="auto"/>
          </w:tcPr>
          <w:p w14:paraId="0B88921B" w14:textId="77777777" w:rsidR="00403E74" w:rsidRPr="00833A8C" w:rsidRDefault="00770A71" w:rsidP="00DE7975">
            <w:pPr>
              <w:spacing w:line="240" w:lineRule="auto"/>
              <w:jc w:val="center"/>
              <w:rPr>
                <w:rFonts w:eastAsia="Times New Roman"/>
                <w:b/>
                <w:color w:val="000000"/>
                <w:sz w:val="20"/>
                <w:szCs w:val="20"/>
                <w:lang w:eastAsia="lt-LT"/>
              </w:rPr>
            </w:pPr>
            <w:r>
              <w:rPr>
                <w:rFonts w:eastAsia="Times New Roman"/>
                <w:b/>
                <w:color w:val="000000"/>
                <w:sz w:val="20"/>
                <w:szCs w:val="20"/>
                <w:lang w:eastAsia="lt-LT"/>
              </w:rPr>
              <w:t>202</w:t>
            </w:r>
            <w:r w:rsidR="00DE7975">
              <w:rPr>
                <w:rFonts w:eastAsia="Times New Roman"/>
                <w:b/>
                <w:color w:val="000000"/>
                <w:sz w:val="20"/>
                <w:szCs w:val="20"/>
                <w:lang w:eastAsia="lt-LT"/>
              </w:rPr>
              <w:t>1</w:t>
            </w:r>
            <w:r w:rsidR="00403E74" w:rsidRPr="00833A8C">
              <w:rPr>
                <w:rFonts w:eastAsia="Times New Roman"/>
                <w:b/>
                <w:color w:val="000000"/>
                <w:sz w:val="20"/>
                <w:szCs w:val="20"/>
                <w:lang w:eastAsia="lt-LT"/>
              </w:rPr>
              <w:t xml:space="preserve"> m.</w:t>
            </w:r>
          </w:p>
        </w:tc>
        <w:tc>
          <w:tcPr>
            <w:tcW w:w="2268" w:type="dxa"/>
            <w:shd w:val="clear" w:color="auto" w:fill="auto"/>
          </w:tcPr>
          <w:p w14:paraId="1159CA1D" w14:textId="24EAFCE3" w:rsidR="00403E74" w:rsidRPr="009C0D56" w:rsidRDefault="00762C55" w:rsidP="00762C55">
            <w:pPr>
              <w:jc w:val="center"/>
              <w:rPr>
                <w:b/>
                <w:sz w:val="20"/>
                <w:szCs w:val="20"/>
                <w:highlight w:val="yellow"/>
                <w:lang w:eastAsia="lt-LT"/>
              </w:rPr>
            </w:pPr>
            <w:r w:rsidRPr="00762C55">
              <w:rPr>
                <w:b/>
                <w:sz w:val="20"/>
                <w:szCs w:val="20"/>
                <w:lang w:eastAsia="lt-LT"/>
              </w:rPr>
              <w:t>Pokytis, lyginant su 2020-2021</w:t>
            </w:r>
            <w:r w:rsidR="00403E74" w:rsidRPr="00762C55">
              <w:rPr>
                <w:b/>
                <w:sz w:val="20"/>
                <w:szCs w:val="20"/>
                <w:lang w:eastAsia="lt-LT"/>
              </w:rPr>
              <w:t>m. (+,-)</w:t>
            </w:r>
          </w:p>
        </w:tc>
      </w:tr>
      <w:tr w:rsidR="00403E74" w:rsidRPr="00622E4E" w14:paraId="0A97A58D" w14:textId="77777777" w:rsidTr="004E427F">
        <w:trPr>
          <w:trHeight w:val="303"/>
        </w:trPr>
        <w:tc>
          <w:tcPr>
            <w:tcW w:w="3085" w:type="dxa"/>
            <w:shd w:val="clear" w:color="auto" w:fill="auto"/>
            <w:noWrap/>
            <w:hideMark/>
          </w:tcPr>
          <w:p w14:paraId="166C08FE" w14:textId="77777777" w:rsidR="00403E74" w:rsidRPr="00801432" w:rsidRDefault="00403E74" w:rsidP="0035317C">
            <w:pPr>
              <w:jc w:val="center"/>
              <w:rPr>
                <w:lang w:eastAsia="lt-LT"/>
              </w:rPr>
            </w:pPr>
            <w:r w:rsidRPr="002B0904">
              <w:rPr>
                <w:lang w:eastAsia="lt-LT"/>
              </w:rPr>
              <w:t>Pagrindinės veiklos sąnaudos, iš jų:</w:t>
            </w:r>
          </w:p>
        </w:tc>
        <w:tc>
          <w:tcPr>
            <w:tcW w:w="1418" w:type="dxa"/>
            <w:shd w:val="clear" w:color="auto" w:fill="auto"/>
            <w:vAlign w:val="center"/>
          </w:tcPr>
          <w:p w14:paraId="49A1A442" w14:textId="77777777" w:rsidR="00403E74" w:rsidRPr="00801432" w:rsidRDefault="00DE7975" w:rsidP="00091687">
            <w:pPr>
              <w:jc w:val="center"/>
              <w:rPr>
                <w:lang w:eastAsia="lt-LT"/>
              </w:rPr>
            </w:pPr>
            <w:r>
              <w:rPr>
                <w:lang w:eastAsia="lt-LT"/>
              </w:rPr>
              <w:t>1679228,96</w:t>
            </w:r>
          </w:p>
        </w:tc>
        <w:tc>
          <w:tcPr>
            <w:tcW w:w="1275" w:type="dxa"/>
            <w:shd w:val="clear" w:color="auto" w:fill="auto"/>
            <w:vAlign w:val="center"/>
          </w:tcPr>
          <w:p w14:paraId="5927435A" w14:textId="77777777" w:rsidR="00403E74" w:rsidRPr="00801432" w:rsidRDefault="00DE7975" w:rsidP="00091687">
            <w:pPr>
              <w:jc w:val="center"/>
              <w:rPr>
                <w:lang w:eastAsia="lt-LT"/>
              </w:rPr>
            </w:pPr>
            <w:r>
              <w:rPr>
                <w:lang w:eastAsia="lt-LT"/>
              </w:rPr>
              <w:t>1900829,30</w:t>
            </w:r>
          </w:p>
        </w:tc>
        <w:tc>
          <w:tcPr>
            <w:tcW w:w="1418" w:type="dxa"/>
            <w:shd w:val="clear" w:color="auto" w:fill="auto"/>
            <w:vAlign w:val="center"/>
          </w:tcPr>
          <w:p w14:paraId="524FC98F" w14:textId="77777777" w:rsidR="00403E74" w:rsidRPr="00801432" w:rsidRDefault="00DE7975" w:rsidP="0035317C">
            <w:pPr>
              <w:jc w:val="center"/>
              <w:rPr>
                <w:lang w:eastAsia="lt-LT"/>
              </w:rPr>
            </w:pPr>
            <w:r>
              <w:rPr>
                <w:lang w:eastAsia="lt-LT"/>
              </w:rPr>
              <w:t>2473791,52</w:t>
            </w:r>
          </w:p>
        </w:tc>
        <w:tc>
          <w:tcPr>
            <w:tcW w:w="2268" w:type="dxa"/>
            <w:shd w:val="clear" w:color="auto" w:fill="auto"/>
            <w:vAlign w:val="center"/>
          </w:tcPr>
          <w:p w14:paraId="59F44212" w14:textId="77777777" w:rsidR="00403E74" w:rsidRPr="00801432" w:rsidRDefault="00403E74" w:rsidP="00723606">
            <w:pPr>
              <w:jc w:val="center"/>
              <w:rPr>
                <w:lang w:eastAsia="lt-LT"/>
              </w:rPr>
            </w:pPr>
            <w:r w:rsidRPr="00801432">
              <w:rPr>
                <w:lang w:eastAsia="lt-LT"/>
              </w:rPr>
              <w:t>+</w:t>
            </w:r>
            <w:r w:rsidR="00723606">
              <w:rPr>
                <w:lang w:eastAsia="lt-LT"/>
              </w:rPr>
              <w:t>572962,22</w:t>
            </w:r>
          </w:p>
        </w:tc>
      </w:tr>
      <w:tr w:rsidR="00403E74" w:rsidRPr="00622E4E" w14:paraId="7337882C" w14:textId="77777777" w:rsidTr="004E427F">
        <w:trPr>
          <w:trHeight w:val="289"/>
        </w:trPr>
        <w:tc>
          <w:tcPr>
            <w:tcW w:w="3085" w:type="dxa"/>
            <w:shd w:val="clear" w:color="auto" w:fill="auto"/>
            <w:noWrap/>
            <w:hideMark/>
          </w:tcPr>
          <w:p w14:paraId="76B6D31C"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lastRenderedPageBreak/>
              <w:t>Darbo užmokesčio ir socialinio draudimo</w:t>
            </w:r>
          </w:p>
        </w:tc>
        <w:tc>
          <w:tcPr>
            <w:tcW w:w="1418" w:type="dxa"/>
            <w:shd w:val="clear" w:color="auto" w:fill="auto"/>
            <w:vAlign w:val="center"/>
          </w:tcPr>
          <w:p w14:paraId="5ECDBE8C"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1390787,95</w:t>
            </w:r>
          </w:p>
        </w:tc>
        <w:tc>
          <w:tcPr>
            <w:tcW w:w="1275" w:type="dxa"/>
            <w:shd w:val="clear" w:color="auto" w:fill="auto"/>
            <w:vAlign w:val="center"/>
          </w:tcPr>
          <w:p w14:paraId="1613F7EC"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1595549,58</w:t>
            </w:r>
          </w:p>
        </w:tc>
        <w:tc>
          <w:tcPr>
            <w:tcW w:w="1418" w:type="dxa"/>
            <w:shd w:val="clear" w:color="auto" w:fill="auto"/>
            <w:vAlign w:val="center"/>
          </w:tcPr>
          <w:p w14:paraId="171AE444" w14:textId="77777777" w:rsidR="00403E74" w:rsidRPr="001B6F46" w:rsidRDefault="00DE7975" w:rsidP="001B6F46">
            <w:pPr>
              <w:pStyle w:val="Citata"/>
              <w:rPr>
                <w:i w:val="0"/>
                <w:lang w:eastAsia="lt-LT"/>
              </w:rPr>
            </w:pPr>
            <w:r>
              <w:rPr>
                <w:i w:val="0"/>
                <w:lang w:eastAsia="lt-LT"/>
              </w:rPr>
              <w:t>1802582,14</w:t>
            </w:r>
          </w:p>
        </w:tc>
        <w:tc>
          <w:tcPr>
            <w:tcW w:w="2268" w:type="dxa"/>
            <w:shd w:val="clear" w:color="auto" w:fill="auto"/>
            <w:vAlign w:val="center"/>
          </w:tcPr>
          <w:p w14:paraId="7DB3BBC6" w14:textId="77777777" w:rsidR="00403E74" w:rsidRPr="00F75808" w:rsidRDefault="00403E74" w:rsidP="00723606">
            <w:pPr>
              <w:spacing w:line="240" w:lineRule="auto"/>
              <w:ind w:left="-478" w:firstLine="478"/>
              <w:jc w:val="center"/>
              <w:rPr>
                <w:rFonts w:eastAsia="Times New Roman"/>
                <w:szCs w:val="22"/>
                <w:lang w:eastAsia="lt-LT"/>
              </w:rPr>
            </w:pPr>
            <w:r w:rsidRPr="00F75808">
              <w:rPr>
                <w:rFonts w:eastAsia="Times New Roman"/>
                <w:szCs w:val="22"/>
                <w:lang w:eastAsia="lt-LT"/>
              </w:rPr>
              <w:t>+</w:t>
            </w:r>
            <w:r w:rsidR="00723606">
              <w:rPr>
                <w:rFonts w:eastAsia="Times New Roman"/>
                <w:szCs w:val="22"/>
                <w:lang w:eastAsia="lt-LT"/>
              </w:rPr>
              <w:t>207032,56</w:t>
            </w:r>
          </w:p>
        </w:tc>
      </w:tr>
      <w:tr w:rsidR="00403E74" w:rsidRPr="00622E4E" w14:paraId="3EE244AC" w14:textId="77777777" w:rsidTr="004E427F">
        <w:trPr>
          <w:trHeight w:val="289"/>
        </w:trPr>
        <w:tc>
          <w:tcPr>
            <w:tcW w:w="3085" w:type="dxa"/>
            <w:shd w:val="clear" w:color="auto" w:fill="auto"/>
            <w:noWrap/>
            <w:hideMark/>
          </w:tcPr>
          <w:p w14:paraId="346FF9E5"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Nusidėvėjimo ir amortizacijos sąnaudos</w:t>
            </w:r>
          </w:p>
        </w:tc>
        <w:tc>
          <w:tcPr>
            <w:tcW w:w="1418" w:type="dxa"/>
            <w:shd w:val="clear" w:color="auto" w:fill="auto"/>
            <w:vAlign w:val="center"/>
          </w:tcPr>
          <w:p w14:paraId="46D28E0C"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13066,38</w:t>
            </w:r>
          </w:p>
        </w:tc>
        <w:tc>
          <w:tcPr>
            <w:tcW w:w="1275" w:type="dxa"/>
            <w:shd w:val="clear" w:color="auto" w:fill="auto"/>
            <w:vAlign w:val="center"/>
          </w:tcPr>
          <w:p w14:paraId="16A0439F"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15724,48</w:t>
            </w:r>
          </w:p>
        </w:tc>
        <w:tc>
          <w:tcPr>
            <w:tcW w:w="1418" w:type="dxa"/>
            <w:shd w:val="clear" w:color="auto" w:fill="auto"/>
            <w:vAlign w:val="center"/>
          </w:tcPr>
          <w:p w14:paraId="1D4ED566" w14:textId="77777777" w:rsidR="00403E74" w:rsidRPr="00F75808" w:rsidRDefault="00DE797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27888,28</w:t>
            </w:r>
          </w:p>
        </w:tc>
        <w:tc>
          <w:tcPr>
            <w:tcW w:w="2268" w:type="dxa"/>
            <w:shd w:val="clear" w:color="auto" w:fill="auto"/>
            <w:vAlign w:val="center"/>
          </w:tcPr>
          <w:p w14:paraId="745D6B17" w14:textId="77777777" w:rsidR="00403E74" w:rsidRPr="00061A25" w:rsidRDefault="00061A25" w:rsidP="00723606">
            <w:pPr>
              <w:spacing w:line="240" w:lineRule="auto"/>
              <w:ind w:left="-478" w:firstLine="478"/>
              <w:jc w:val="center"/>
              <w:rPr>
                <w:rFonts w:eastAsia="Times New Roman"/>
                <w:szCs w:val="22"/>
                <w:lang w:eastAsia="lt-LT"/>
              </w:rPr>
            </w:pPr>
            <w:r w:rsidRPr="00061A25">
              <w:rPr>
                <w:rFonts w:eastAsia="Times New Roman"/>
                <w:szCs w:val="22"/>
                <w:lang w:eastAsia="lt-LT"/>
              </w:rPr>
              <w:t>+</w:t>
            </w:r>
            <w:r w:rsidR="00723606">
              <w:rPr>
                <w:rFonts w:eastAsia="Times New Roman"/>
                <w:szCs w:val="22"/>
                <w:lang w:eastAsia="lt-LT"/>
              </w:rPr>
              <w:t>12163,80</w:t>
            </w:r>
          </w:p>
        </w:tc>
      </w:tr>
      <w:tr w:rsidR="00403E74" w:rsidRPr="00622E4E" w14:paraId="1BF157A1" w14:textId="77777777" w:rsidTr="004E427F">
        <w:trPr>
          <w:trHeight w:val="289"/>
        </w:trPr>
        <w:tc>
          <w:tcPr>
            <w:tcW w:w="3085" w:type="dxa"/>
            <w:shd w:val="clear" w:color="auto" w:fill="auto"/>
            <w:noWrap/>
            <w:hideMark/>
          </w:tcPr>
          <w:p w14:paraId="097142F2"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Komunalinių paslaugų ir ryšių</w:t>
            </w:r>
          </w:p>
        </w:tc>
        <w:tc>
          <w:tcPr>
            <w:tcW w:w="1418" w:type="dxa"/>
            <w:shd w:val="clear" w:color="auto" w:fill="auto"/>
            <w:vAlign w:val="center"/>
          </w:tcPr>
          <w:p w14:paraId="5921E3D4"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38731,10</w:t>
            </w:r>
          </w:p>
        </w:tc>
        <w:tc>
          <w:tcPr>
            <w:tcW w:w="1275" w:type="dxa"/>
            <w:shd w:val="clear" w:color="auto" w:fill="auto"/>
            <w:vAlign w:val="center"/>
          </w:tcPr>
          <w:p w14:paraId="042E1269"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33832,55</w:t>
            </w:r>
          </w:p>
        </w:tc>
        <w:tc>
          <w:tcPr>
            <w:tcW w:w="1418" w:type="dxa"/>
            <w:shd w:val="clear" w:color="auto" w:fill="auto"/>
            <w:vAlign w:val="center"/>
          </w:tcPr>
          <w:p w14:paraId="76850A2D" w14:textId="77777777" w:rsidR="00403E74" w:rsidRPr="00F75808" w:rsidRDefault="00DE797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44768,51</w:t>
            </w:r>
          </w:p>
        </w:tc>
        <w:tc>
          <w:tcPr>
            <w:tcW w:w="2268" w:type="dxa"/>
            <w:shd w:val="clear" w:color="auto" w:fill="auto"/>
            <w:vAlign w:val="center"/>
          </w:tcPr>
          <w:p w14:paraId="68E45DDA" w14:textId="77777777" w:rsidR="00403E74" w:rsidRPr="00F75808" w:rsidRDefault="00723606" w:rsidP="00FF7A44">
            <w:pPr>
              <w:spacing w:line="240" w:lineRule="auto"/>
              <w:ind w:left="-478" w:firstLine="478"/>
              <w:jc w:val="center"/>
              <w:rPr>
                <w:rFonts w:eastAsia="Times New Roman"/>
                <w:szCs w:val="22"/>
                <w:lang w:eastAsia="lt-LT"/>
              </w:rPr>
            </w:pPr>
            <w:r>
              <w:rPr>
                <w:rFonts w:eastAsia="Times New Roman"/>
                <w:szCs w:val="22"/>
                <w:lang w:eastAsia="lt-LT"/>
              </w:rPr>
              <w:t>+10935,96</w:t>
            </w:r>
          </w:p>
        </w:tc>
      </w:tr>
      <w:tr w:rsidR="00403E74" w:rsidRPr="00622E4E" w14:paraId="36D80B0C" w14:textId="77777777" w:rsidTr="004E427F">
        <w:trPr>
          <w:trHeight w:val="289"/>
        </w:trPr>
        <w:tc>
          <w:tcPr>
            <w:tcW w:w="3085" w:type="dxa"/>
            <w:shd w:val="clear" w:color="auto" w:fill="auto"/>
            <w:noWrap/>
            <w:hideMark/>
          </w:tcPr>
          <w:p w14:paraId="14BB7064"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Komandiruočių</w:t>
            </w:r>
          </w:p>
        </w:tc>
        <w:tc>
          <w:tcPr>
            <w:tcW w:w="1418" w:type="dxa"/>
            <w:shd w:val="clear" w:color="auto" w:fill="auto"/>
            <w:vAlign w:val="center"/>
          </w:tcPr>
          <w:p w14:paraId="75D368F1" w14:textId="77777777" w:rsidR="00403E74" w:rsidRPr="00F75808" w:rsidRDefault="00403E74" w:rsidP="00091687">
            <w:pPr>
              <w:spacing w:line="240" w:lineRule="auto"/>
              <w:ind w:left="-478" w:firstLine="478"/>
              <w:jc w:val="center"/>
              <w:rPr>
                <w:rFonts w:eastAsia="Times New Roman"/>
                <w:color w:val="000000"/>
                <w:szCs w:val="22"/>
                <w:lang w:eastAsia="lt-LT"/>
              </w:rPr>
            </w:pPr>
          </w:p>
        </w:tc>
        <w:tc>
          <w:tcPr>
            <w:tcW w:w="1275" w:type="dxa"/>
            <w:shd w:val="clear" w:color="auto" w:fill="auto"/>
            <w:vAlign w:val="center"/>
          </w:tcPr>
          <w:p w14:paraId="4A6DE3BB" w14:textId="77777777" w:rsidR="00403E74" w:rsidRPr="00F75808" w:rsidRDefault="00403E74" w:rsidP="00091687">
            <w:pPr>
              <w:spacing w:line="240" w:lineRule="auto"/>
              <w:ind w:left="-478" w:firstLine="478"/>
              <w:jc w:val="center"/>
              <w:rPr>
                <w:rFonts w:eastAsia="Times New Roman"/>
                <w:color w:val="000000"/>
                <w:szCs w:val="22"/>
                <w:lang w:eastAsia="lt-LT"/>
              </w:rPr>
            </w:pPr>
          </w:p>
        </w:tc>
        <w:tc>
          <w:tcPr>
            <w:tcW w:w="1418" w:type="dxa"/>
            <w:shd w:val="clear" w:color="auto" w:fill="auto"/>
            <w:vAlign w:val="center"/>
          </w:tcPr>
          <w:p w14:paraId="74C65246" w14:textId="77777777" w:rsidR="00403E74" w:rsidRPr="00F75808" w:rsidRDefault="00403E74" w:rsidP="0035317C">
            <w:pPr>
              <w:spacing w:line="240" w:lineRule="auto"/>
              <w:ind w:left="-478" w:firstLine="478"/>
              <w:jc w:val="center"/>
              <w:rPr>
                <w:rFonts w:eastAsia="Times New Roman"/>
                <w:color w:val="000000"/>
                <w:szCs w:val="22"/>
                <w:lang w:eastAsia="lt-LT"/>
              </w:rPr>
            </w:pPr>
          </w:p>
        </w:tc>
        <w:tc>
          <w:tcPr>
            <w:tcW w:w="2268" w:type="dxa"/>
            <w:shd w:val="clear" w:color="auto" w:fill="auto"/>
            <w:vAlign w:val="center"/>
          </w:tcPr>
          <w:p w14:paraId="774F435C" w14:textId="77777777" w:rsidR="00403E74" w:rsidRPr="00F75808" w:rsidRDefault="00403E74" w:rsidP="0035317C">
            <w:pPr>
              <w:spacing w:line="240" w:lineRule="auto"/>
              <w:ind w:left="-478" w:firstLine="478"/>
              <w:jc w:val="center"/>
              <w:rPr>
                <w:rFonts w:eastAsia="Times New Roman"/>
                <w:szCs w:val="22"/>
                <w:lang w:eastAsia="lt-LT"/>
              </w:rPr>
            </w:pPr>
          </w:p>
        </w:tc>
      </w:tr>
      <w:tr w:rsidR="00403E74" w:rsidRPr="00622E4E" w14:paraId="659E4E4B" w14:textId="77777777" w:rsidTr="004E427F">
        <w:trPr>
          <w:trHeight w:val="289"/>
        </w:trPr>
        <w:tc>
          <w:tcPr>
            <w:tcW w:w="3085" w:type="dxa"/>
            <w:shd w:val="clear" w:color="auto" w:fill="auto"/>
            <w:noWrap/>
            <w:hideMark/>
          </w:tcPr>
          <w:p w14:paraId="192C911F"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Transporto</w:t>
            </w:r>
          </w:p>
        </w:tc>
        <w:tc>
          <w:tcPr>
            <w:tcW w:w="1418" w:type="dxa"/>
            <w:shd w:val="clear" w:color="auto" w:fill="auto"/>
            <w:vAlign w:val="center"/>
          </w:tcPr>
          <w:p w14:paraId="5DC809DB" w14:textId="77777777" w:rsidR="00403E74" w:rsidRPr="00F75808" w:rsidRDefault="00DE7975" w:rsidP="00E85276">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10054,06</w:t>
            </w:r>
          </w:p>
        </w:tc>
        <w:tc>
          <w:tcPr>
            <w:tcW w:w="1275" w:type="dxa"/>
            <w:shd w:val="clear" w:color="auto" w:fill="auto"/>
            <w:vAlign w:val="center"/>
          </w:tcPr>
          <w:p w14:paraId="5E2F0E38" w14:textId="77777777" w:rsidR="00403E74" w:rsidRPr="00F75808" w:rsidRDefault="00DE7975" w:rsidP="00E85276">
            <w:pPr>
              <w:spacing w:line="240" w:lineRule="auto"/>
              <w:ind w:left="-478" w:firstLine="478"/>
              <w:jc w:val="center"/>
              <w:rPr>
                <w:rFonts w:eastAsia="Times New Roman"/>
                <w:color w:val="000000"/>
                <w:szCs w:val="22"/>
                <w:lang w:eastAsia="lt-LT"/>
              </w:rPr>
            </w:pPr>
            <w:r>
              <w:rPr>
                <w:rFonts w:eastAsia="Times New Roman"/>
                <w:color w:val="000000"/>
                <w:szCs w:val="22"/>
                <w:lang w:eastAsia="lt-LT"/>
              </w:rPr>
              <w:t>5965,30</w:t>
            </w:r>
          </w:p>
        </w:tc>
        <w:tc>
          <w:tcPr>
            <w:tcW w:w="1418" w:type="dxa"/>
            <w:shd w:val="clear" w:color="auto" w:fill="auto"/>
            <w:vAlign w:val="center"/>
          </w:tcPr>
          <w:p w14:paraId="4E415741" w14:textId="77777777" w:rsidR="00403E74" w:rsidRPr="00F75808" w:rsidRDefault="00DE797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8212,52</w:t>
            </w:r>
          </w:p>
        </w:tc>
        <w:tc>
          <w:tcPr>
            <w:tcW w:w="2268" w:type="dxa"/>
            <w:shd w:val="clear" w:color="auto" w:fill="auto"/>
            <w:vAlign w:val="center"/>
          </w:tcPr>
          <w:p w14:paraId="3BBD3B72" w14:textId="77777777" w:rsidR="00403E74" w:rsidRPr="00F75808" w:rsidRDefault="00723606" w:rsidP="00FF7A44">
            <w:pPr>
              <w:spacing w:line="240" w:lineRule="auto"/>
              <w:ind w:left="-478" w:firstLine="478"/>
              <w:jc w:val="center"/>
              <w:rPr>
                <w:rFonts w:eastAsia="Times New Roman"/>
                <w:szCs w:val="22"/>
                <w:lang w:eastAsia="lt-LT"/>
              </w:rPr>
            </w:pPr>
            <w:r>
              <w:rPr>
                <w:rFonts w:eastAsia="Times New Roman"/>
                <w:szCs w:val="22"/>
                <w:lang w:eastAsia="lt-LT"/>
              </w:rPr>
              <w:t>+2247,22</w:t>
            </w:r>
          </w:p>
        </w:tc>
      </w:tr>
      <w:tr w:rsidR="00403E74" w:rsidRPr="00622E4E" w14:paraId="20602BB2" w14:textId="77777777" w:rsidTr="004E427F">
        <w:trPr>
          <w:trHeight w:val="289"/>
        </w:trPr>
        <w:tc>
          <w:tcPr>
            <w:tcW w:w="3085" w:type="dxa"/>
            <w:shd w:val="clear" w:color="auto" w:fill="auto"/>
            <w:noWrap/>
            <w:hideMark/>
          </w:tcPr>
          <w:p w14:paraId="052E70D6"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Kvalifikacijos kėlimo</w:t>
            </w:r>
          </w:p>
        </w:tc>
        <w:tc>
          <w:tcPr>
            <w:tcW w:w="1418" w:type="dxa"/>
            <w:shd w:val="clear" w:color="auto" w:fill="auto"/>
            <w:vAlign w:val="center"/>
          </w:tcPr>
          <w:p w14:paraId="61AB7032"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2367,20</w:t>
            </w:r>
          </w:p>
        </w:tc>
        <w:tc>
          <w:tcPr>
            <w:tcW w:w="1275" w:type="dxa"/>
            <w:shd w:val="clear" w:color="auto" w:fill="auto"/>
            <w:vAlign w:val="center"/>
          </w:tcPr>
          <w:p w14:paraId="08FC1FAF"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1566,70</w:t>
            </w:r>
          </w:p>
        </w:tc>
        <w:tc>
          <w:tcPr>
            <w:tcW w:w="1418" w:type="dxa"/>
            <w:shd w:val="clear" w:color="auto" w:fill="auto"/>
            <w:vAlign w:val="center"/>
          </w:tcPr>
          <w:p w14:paraId="4B58372B" w14:textId="77777777" w:rsidR="00403E74" w:rsidRPr="00F75808" w:rsidRDefault="00DE797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2345,30</w:t>
            </w:r>
          </w:p>
        </w:tc>
        <w:tc>
          <w:tcPr>
            <w:tcW w:w="2268" w:type="dxa"/>
            <w:shd w:val="clear" w:color="auto" w:fill="auto"/>
            <w:vAlign w:val="center"/>
          </w:tcPr>
          <w:p w14:paraId="1249481D" w14:textId="77777777" w:rsidR="00403E74" w:rsidRPr="00F75808" w:rsidRDefault="00723606" w:rsidP="00061A25">
            <w:pPr>
              <w:spacing w:line="240" w:lineRule="auto"/>
              <w:ind w:left="-478" w:firstLine="478"/>
              <w:jc w:val="center"/>
              <w:rPr>
                <w:rFonts w:eastAsia="Times New Roman"/>
                <w:szCs w:val="22"/>
                <w:lang w:eastAsia="lt-LT"/>
              </w:rPr>
            </w:pPr>
            <w:r>
              <w:rPr>
                <w:rFonts w:eastAsia="Times New Roman"/>
                <w:szCs w:val="22"/>
                <w:lang w:eastAsia="lt-LT"/>
              </w:rPr>
              <w:t>+778,60</w:t>
            </w:r>
          </w:p>
        </w:tc>
      </w:tr>
      <w:tr w:rsidR="00403E74" w:rsidRPr="00622E4E" w14:paraId="0B0A3B66" w14:textId="77777777" w:rsidTr="004E427F">
        <w:trPr>
          <w:trHeight w:val="289"/>
        </w:trPr>
        <w:tc>
          <w:tcPr>
            <w:tcW w:w="3085" w:type="dxa"/>
            <w:shd w:val="clear" w:color="auto" w:fill="auto"/>
            <w:noWrap/>
            <w:hideMark/>
          </w:tcPr>
          <w:p w14:paraId="2479171E"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Paprastojo remonto</w:t>
            </w:r>
            <w:r w:rsidR="00091687">
              <w:rPr>
                <w:rFonts w:eastAsia="Times New Roman"/>
                <w:color w:val="000000"/>
                <w:szCs w:val="22"/>
                <w:lang w:eastAsia="lt-LT"/>
              </w:rPr>
              <w:t xml:space="preserve"> ir </w:t>
            </w:r>
            <w:r w:rsidR="003A47D0">
              <w:rPr>
                <w:rFonts w:eastAsia="Times New Roman"/>
                <w:color w:val="000000"/>
                <w:szCs w:val="22"/>
                <w:lang w:eastAsia="lt-LT"/>
              </w:rPr>
              <w:t>eksploatavimo</w:t>
            </w:r>
          </w:p>
        </w:tc>
        <w:tc>
          <w:tcPr>
            <w:tcW w:w="1418" w:type="dxa"/>
            <w:shd w:val="clear" w:color="auto" w:fill="auto"/>
            <w:vAlign w:val="center"/>
          </w:tcPr>
          <w:p w14:paraId="5478B05D"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15353,27</w:t>
            </w:r>
          </w:p>
        </w:tc>
        <w:tc>
          <w:tcPr>
            <w:tcW w:w="1275" w:type="dxa"/>
            <w:shd w:val="clear" w:color="auto" w:fill="auto"/>
            <w:vAlign w:val="center"/>
          </w:tcPr>
          <w:p w14:paraId="3512D127"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24028,52</w:t>
            </w:r>
          </w:p>
        </w:tc>
        <w:tc>
          <w:tcPr>
            <w:tcW w:w="1418" w:type="dxa"/>
            <w:shd w:val="clear" w:color="auto" w:fill="auto"/>
            <w:vAlign w:val="center"/>
          </w:tcPr>
          <w:p w14:paraId="2DEE9831" w14:textId="77777777" w:rsidR="00403E74" w:rsidRPr="00F75808" w:rsidRDefault="00DE797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21054,28</w:t>
            </w:r>
          </w:p>
        </w:tc>
        <w:tc>
          <w:tcPr>
            <w:tcW w:w="2268" w:type="dxa"/>
            <w:shd w:val="clear" w:color="auto" w:fill="auto"/>
            <w:vAlign w:val="center"/>
          </w:tcPr>
          <w:p w14:paraId="35514D2B" w14:textId="77777777" w:rsidR="00403E74" w:rsidRPr="00F75808" w:rsidRDefault="00723606" w:rsidP="00061A25">
            <w:pPr>
              <w:spacing w:line="240" w:lineRule="auto"/>
              <w:ind w:left="-478" w:firstLine="478"/>
              <w:jc w:val="center"/>
              <w:rPr>
                <w:rFonts w:eastAsia="Times New Roman"/>
                <w:szCs w:val="22"/>
                <w:lang w:eastAsia="lt-LT"/>
              </w:rPr>
            </w:pPr>
            <w:r>
              <w:rPr>
                <w:rFonts w:eastAsia="Times New Roman"/>
                <w:szCs w:val="22"/>
                <w:lang w:eastAsia="lt-LT"/>
              </w:rPr>
              <w:t>-2974,24</w:t>
            </w:r>
          </w:p>
        </w:tc>
      </w:tr>
      <w:tr w:rsidR="00403E74" w:rsidRPr="00622E4E" w14:paraId="03F884E6" w14:textId="77777777" w:rsidTr="004E427F">
        <w:trPr>
          <w:trHeight w:val="289"/>
        </w:trPr>
        <w:tc>
          <w:tcPr>
            <w:tcW w:w="3085" w:type="dxa"/>
            <w:shd w:val="clear" w:color="auto" w:fill="auto"/>
            <w:noWrap/>
            <w:hideMark/>
          </w:tcPr>
          <w:p w14:paraId="22956431"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 xml:space="preserve">Medikamentai, reagentai, med. priemonės  </w:t>
            </w:r>
          </w:p>
        </w:tc>
        <w:tc>
          <w:tcPr>
            <w:tcW w:w="1418" w:type="dxa"/>
            <w:shd w:val="clear" w:color="auto" w:fill="auto"/>
            <w:vAlign w:val="center"/>
          </w:tcPr>
          <w:p w14:paraId="58315EC0"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95861,71</w:t>
            </w:r>
          </w:p>
        </w:tc>
        <w:tc>
          <w:tcPr>
            <w:tcW w:w="1275" w:type="dxa"/>
            <w:shd w:val="clear" w:color="auto" w:fill="auto"/>
            <w:vAlign w:val="center"/>
          </w:tcPr>
          <w:p w14:paraId="790CD95E" w14:textId="77777777" w:rsidR="00403E74" w:rsidRPr="00F75808" w:rsidRDefault="00DE7975" w:rsidP="00091687">
            <w:pPr>
              <w:spacing w:line="240" w:lineRule="auto"/>
              <w:jc w:val="center"/>
              <w:rPr>
                <w:rFonts w:eastAsia="Times New Roman"/>
                <w:color w:val="000000"/>
                <w:szCs w:val="22"/>
                <w:lang w:eastAsia="lt-LT"/>
              </w:rPr>
            </w:pPr>
            <w:r>
              <w:t>143989,62</w:t>
            </w:r>
          </w:p>
        </w:tc>
        <w:tc>
          <w:tcPr>
            <w:tcW w:w="1418" w:type="dxa"/>
            <w:shd w:val="clear" w:color="auto" w:fill="auto"/>
            <w:vAlign w:val="center"/>
          </w:tcPr>
          <w:p w14:paraId="7CFBE162" w14:textId="77777777" w:rsidR="00403E74" w:rsidRPr="00F75808" w:rsidRDefault="00DE7975" w:rsidP="0035317C">
            <w:pPr>
              <w:spacing w:line="240" w:lineRule="auto"/>
              <w:jc w:val="center"/>
              <w:rPr>
                <w:rFonts w:eastAsia="Times New Roman"/>
                <w:color w:val="000000"/>
                <w:szCs w:val="22"/>
                <w:lang w:eastAsia="lt-LT"/>
              </w:rPr>
            </w:pPr>
            <w:r>
              <w:t>461716,08</w:t>
            </w:r>
          </w:p>
        </w:tc>
        <w:tc>
          <w:tcPr>
            <w:tcW w:w="2268" w:type="dxa"/>
            <w:shd w:val="clear" w:color="auto" w:fill="auto"/>
            <w:vAlign w:val="center"/>
          </w:tcPr>
          <w:p w14:paraId="66025EB7" w14:textId="77777777" w:rsidR="00403E74" w:rsidRPr="00F75808" w:rsidRDefault="00723606" w:rsidP="00061A25">
            <w:pPr>
              <w:spacing w:line="240" w:lineRule="auto"/>
              <w:ind w:left="-478" w:firstLine="478"/>
              <w:jc w:val="center"/>
              <w:rPr>
                <w:rFonts w:eastAsia="Times New Roman"/>
                <w:szCs w:val="22"/>
                <w:lang w:eastAsia="lt-LT"/>
              </w:rPr>
            </w:pPr>
            <w:r>
              <w:rPr>
                <w:rFonts w:eastAsia="Times New Roman"/>
                <w:szCs w:val="22"/>
                <w:lang w:eastAsia="lt-LT"/>
              </w:rPr>
              <w:t>+317726,46</w:t>
            </w:r>
          </w:p>
        </w:tc>
      </w:tr>
      <w:tr w:rsidR="00403E74" w:rsidRPr="00622E4E" w14:paraId="3B94BF1E" w14:textId="77777777" w:rsidTr="004E427F">
        <w:trPr>
          <w:trHeight w:val="289"/>
        </w:trPr>
        <w:tc>
          <w:tcPr>
            <w:tcW w:w="3085" w:type="dxa"/>
            <w:shd w:val="clear" w:color="auto" w:fill="auto"/>
            <w:noWrap/>
            <w:hideMark/>
          </w:tcPr>
          <w:p w14:paraId="700F2D0A"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Inventorius ir kitos  atsargos</w:t>
            </w:r>
          </w:p>
        </w:tc>
        <w:tc>
          <w:tcPr>
            <w:tcW w:w="1418" w:type="dxa"/>
            <w:shd w:val="clear" w:color="auto" w:fill="auto"/>
            <w:vAlign w:val="center"/>
          </w:tcPr>
          <w:p w14:paraId="113FCF66"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36397,31</w:t>
            </w:r>
          </w:p>
        </w:tc>
        <w:tc>
          <w:tcPr>
            <w:tcW w:w="1275" w:type="dxa"/>
            <w:shd w:val="clear" w:color="auto" w:fill="auto"/>
            <w:vAlign w:val="center"/>
          </w:tcPr>
          <w:p w14:paraId="58042BC8"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19003,02</w:t>
            </w:r>
          </w:p>
        </w:tc>
        <w:tc>
          <w:tcPr>
            <w:tcW w:w="1418" w:type="dxa"/>
            <w:shd w:val="clear" w:color="auto" w:fill="auto"/>
            <w:vAlign w:val="center"/>
          </w:tcPr>
          <w:p w14:paraId="33108C8C" w14:textId="77777777" w:rsidR="00403E74" w:rsidRPr="00F75808" w:rsidRDefault="00DE7975" w:rsidP="0035317C">
            <w:pPr>
              <w:spacing w:line="240" w:lineRule="auto"/>
              <w:ind w:left="-478" w:firstLine="478"/>
              <w:jc w:val="center"/>
              <w:rPr>
                <w:rFonts w:eastAsia="Times New Roman"/>
                <w:color w:val="000000"/>
                <w:szCs w:val="22"/>
                <w:lang w:eastAsia="lt-LT"/>
              </w:rPr>
            </w:pPr>
            <w:r>
              <w:t>21228,75</w:t>
            </w:r>
          </w:p>
        </w:tc>
        <w:tc>
          <w:tcPr>
            <w:tcW w:w="2268" w:type="dxa"/>
            <w:shd w:val="clear" w:color="auto" w:fill="auto"/>
            <w:vAlign w:val="center"/>
          </w:tcPr>
          <w:p w14:paraId="1CEC9820" w14:textId="77777777" w:rsidR="00403E74" w:rsidRPr="00F75808" w:rsidRDefault="00723606" w:rsidP="00061A25">
            <w:pPr>
              <w:spacing w:line="240" w:lineRule="auto"/>
              <w:ind w:left="-478" w:firstLine="478"/>
              <w:jc w:val="center"/>
              <w:rPr>
                <w:rFonts w:eastAsia="Times New Roman"/>
                <w:szCs w:val="22"/>
                <w:lang w:eastAsia="lt-LT"/>
              </w:rPr>
            </w:pPr>
            <w:r>
              <w:rPr>
                <w:rFonts w:eastAsia="Times New Roman"/>
                <w:szCs w:val="22"/>
                <w:lang w:eastAsia="lt-LT"/>
              </w:rPr>
              <w:t>+2225,73</w:t>
            </w:r>
          </w:p>
        </w:tc>
      </w:tr>
      <w:tr w:rsidR="00403E74" w:rsidRPr="00622E4E" w14:paraId="1C4C5A50" w14:textId="77777777" w:rsidTr="004E427F">
        <w:trPr>
          <w:trHeight w:val="289"/>
        </w:trPr>
        <w:tc>
          <w:tcPr>
            <w:tcW w:w="3085" w:type="dxa"/>
            <w:shd w:val="clear" w:color="auto" w:fill="auto"/>
            <w:noWrap/>
            <w:hideMark/>
          </w:tcPr>
          <w:p w14:paraId="5474C447" w14:textId="77777777" w:rsidR="00403E74" w:rsidRPr="00F75808" w:rsidRDefault="00403E74" w:rsidP="0035317C">
            <w:pPr>
              <w:spacing w:line="240" w:lineRule="auto"/>
              <w:jc w:val="center"/>
              <w:rPr>
                <w:rFonts w:eastAsia="Times New Roman"/>
                <w:color w:val="000000"/>
                <w:szCs w:val="22"/>
                <w:lang w:eastAsia="lt-LT"/>
              </w:rPr>
            </w:pPr>
            <w:r w:rsidRPr="00F75808">
              <w:rPr>
                <w:rFonts w:eastAsia="Times New Roman"/>
                <w:color w:val="000000"/>
                <w:szCs w:val="22"/>
                <w:lang w:eastAsia="lt-LT"/>
              </w:rPr>
              <w:t>Kitų paslaugų</w:t>
            </w:r>
          </w:p>
        </w:tc>
        <w:tc>
          <w:tcPr>
            <w:tcW w:w="1418" w:type="dxa"/>
            <w:shd w:val="clear" w:color="auto" w:fill="auto"/>
            <w:vAlign w:val="center"/>
          </w:tcPr>
          <w:p w14:paraId="1E9AC497"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76609,98</w:t>
            </w:r>
          </w:p>
        </w:tc>
        <w:tc>
          <w:tcPr>
            <w:tcW w:w="1275" w:type="dxa"/>
            <w:shd w:val="clear" w:color="auto" w:fill="auto"/>
            <w:vAlign w:val="center"/>
          </w:tcPr>
          <w:p w14:paraId="3274A4CE" w14:textId="77777777" w:rsidR="00403E74" w:rsidRPr="00F75808" w:rsidRDefault="00DE7975"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61169,53</w:t>
            </w:r>
          </w:p>
        </w:tc>
        <w:tc>
          <w:tcPr>
            <w:tcW w:w="1418" w:type="dxa"/>
            <w:shd w:val="clear" w:color="auto" w:fill="auto"/>
            <w:vAlign w:val="center"/>
          </w:tcPr>
          <w:p w14:paraId="3FE34568" w14:textId="77777777" w:rsidR="00403E74" w:rsidRPr="00F75808" w:rsidRDefault="00DE7975"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83995,66</w:t>
            </w:r>
          </w:p>
        </w:tc>
        <w:tc>
          <w:tcPr>
            <w:tcW w:w="2268" w:type="dxa"/>
            <w:shd w:val="clear" w:color="auto" w:fill="auto"/>
            <w:vAlign w:val="center"/>
          </w:tcPr>
          <w:p w14:paraId="0CEA8711" w14:textId="77777777" w:rsidR="00403E74" w:rsidRPr="00F75808" w:rsidRDefault="00723606" w:rsidP="00FF7A44">
            <w:pPr>
              <w:spacing w:line="240" w:lineRule="auto"/>
              <w:ind w:left="-478" w:firstLine="478"/>
              <w:jc w:val="center"/>
              <w:rPr>
                <w:rFonts w:eastAsia="Times New Roman"/>
                <w:szCs w:val="22"/>
                <w:lang w:eastAsia="lt-LT"/>
              </w:rPr>
            </w:pPr>
            <w:r>
              <w:rPr>
                <w:rFonts w:eastAsia="Times New Roman"/>
                <w:szCs w:val="22"/>
                <w:lang w:eastAsia="lt-LT"/>
              </w:rPr>
              <w:t>+22826,13</w:t>
            </w:r>
          </w:p>
        </w:tc>
      </w:tr>
      <w:tr w:rsidR="00403E74" w:rsidRPr="00622E4E" w14:paraId="44A1E2D6" w14:textId="77777777" w:rsidTr="004E427F">
        <w:trPr>
          <w:trHeight w:val="289"/>
        </w:trPr>
        <w:tc>
          <w:tcPr>
            <w:tcW w:w="3085" w:type="dxa"/>
            <w:shd w:val="clear" w:color="auto" w:fill="auto"/>
            <w:noWrap/>
            <w:hideMark/>
          </w:tcPr>
          <w:p w14:paraId="38317F50" w14:textId="77777777" w:rsidR="00403E74" w:rsidRPr="00F75808" w:rsidRDefault="00403E74" w:rsidP="0035317C">
            <w:pPr>
              <w:spacing w:line="240" w:lineRule="auto"/>
              <w:jc w:val="center"/>
              <w:rPr>
                <w:rFonts w:eastAsia="Times New Roman"/>
                <w:color w:val="000000"/>
                <w:szCs w:val="22"/>
                <w:lang w:eastAsia="lt-LT"/>
              </w:rPr>
            </w:pPr>
            <w:r>
              <w:rPr>
                <w:rFonts w:eastAsia="Times New Roman"/>
                <w:color w:val="000000"/>
                <w:szCs w:val="22"/>
                <w:lang w:eastAsia="lt-LT"/>
              </w:rPr>
              <w:t>Kitos sąnaudos</w:t>
            </w:r>
          </w:p>
        </w:tc>
        <w:tc>
          <w:tcPr>
            <w:tcW w:w="1418" w:type="dxa"/>
            <w:shd w:val="clear" w:color="auto" w:fill="auto"/>
            <w:vAlign w:val="center"/>
          </w:tcPr>
          <w:p w14:paraId="5DEDE824" w14:textId="77777777" w:rsidR="00403E74" w:rsidRPr="00F75808" w:rsidRDefault="00042E8C"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w:t>
            </w:r>
          </w:p>
        </w:tc>
        <w:tc>
          <w:tcPr>
            <w:tcW w:w="1275" w:type="dxa"/>
            <w:shd w:val="clear" w:color="auto" w:fill="auto"/>
            <w:vAlign w:val="center"/>
          </w:tcPr>
          <w:p w14:paraId="0AEFA33E" w14:textId="77777777" w:rsidR="00403E74" w:rsidRPr="00F75808" w:rsidRDefault="00042E8C" w:rsidP="00091687">
            <w:pPr>
              <w:spacing w:line="240" w:lineRule="auto"/>
              <w:ind w:left="-478" w:firstLine="478"/>
              <w:jc w:val="center"/>
              <w:rPr>
                <w:rFonts w:eastAsia="Times New Roman"/>
                <w:color w:val="000000"/>
                <w:szCs w:val="22"/>
                <w:lang w:eastAsia="lt-LT"/>
              </w:rPr>
            </w:pPr>
            <w:r>
              <w:rPr>
                <w:rFonts w:eastAsia="Times New Roman"/>
                <w:color w:val="000000"/>
                <w:szCs w:val="22"/>
                <w:lang w:eastAsia="lt-LT"/>
              </w:rPr>
              <w:t>-</w:t>
            </w:r>
          </w:p>
        </w:tc>
        <w:tc>
          <w:tcPr>
            <w:tcW w:w="1418" w:type="dxa"/>
            <w:shd w:val="clear" w:color="auto" w:fill="auto"/>
            <w:vAlign w:val="center"/>
          </w:tcPr>
          <w:p w14:paraId="26564629" w14:textId="77777777" w:rsidR="00403E74" w:rsidRPr="00F75808" w:rsidRDefault="00042E8C" w:rsidP="0035317C">
            <w:pPr>
              <w:spacing w:line="240" w:lineRule="auto"/>
              <w:ind w:left="-478" w:firstLine="478"/>
              <w:jc w:val="center"/>
              <w:rPr>
                <w:rFonts w:eastAsia="Times New Roman"/>
                <w:color w:val="000000"/>
                <w:szCs w:val="22"/>
                <w:lang w:eastAsia="lt-LT"/>
              </w:rPr>
            </w:pPr>
            <w:r>
              <w:rPr>
                <w:rFonts w:eastAsia="Times New Roman"/>
                <w:color w:val="000000"/>
                <w:szCs w:val="22"/>
                <w:lang w:eastAsia="lt-LT"/>
              </w:rPr>
              <w:t>-</w:t>
            </w:r>
          </w:p>
        </w:tc>
        <w:tc>
          <w:tcPr>
            <w:tcW w:w="2268" w:type="dxa"/>
            <w:shd w:val="clear" w:color="auto" w:fill="auto"/>
            <w:vAlign w:val="center"/>
          </w:tcPr>
          <w:p w14:paraId="56CE550E" w14:textId="77777777" w:rsidR="00403E74" w:rsidRPr="005226FA" w:rsidRDefault="00042E8C" w:rsidP="003C21B5">
            <w:pPr>
              <w:spacing w:line="240" w:lineRule="auto"/>
              <w:ind w:left="-478" w:firstLine="478"/>
              <w:jc w:val="center"/>
              <w:rPr>
                <w:rFonts w:eastAsia="Times New Roman"/>
                <w:szCs w:val="22"/>
                <w:lang w:eastAsia="lt-LT"/>
              </w:rPr>
            </w:pPr>
            <w:r>
              <w:rPr>
                <w:rFonts w:eastAsia="Times New Roman"/>
                <w:szCs w:val="22"/>
                <w:lang w:eastAsia="lt-LT"/>
              </w:rPr>
              <w:t>-</w:t>
            </w:r>
          </w:p>
        </w:tc>
      </w:tr>
    </w:tbl>
    <w:p w14:paraId="11880309" w14:textId="77777777" w:rsidR="00131CA8" w:rsidRDefault="00131CA8" w:rsidP="007B6504">
      <w:pPr>
        <w:pStyle w:val="Default"/>
        <w:ind w:left="-142"/>
      </w:pPr>
    </w:p>
    <w:p w14:paraId="29E93B33" w14:textId="77777777" w:rsidR="00131CA8" w:rsidRPr="005F4E76" w:rsidRDefault="003E2C3E" w:rsidP="0035317C">
      <w:pPr>
        <w:jc w:val="right"/>
        <w:rPr>
          <w:i/>
        </w:rPr>
      </w:pPr>
      <w:r>
        <w:rPr>
          <w:i/>
        </w:rPr>
        <w:t>30</w:t>
      </w:r>
      <w:r w:rsidR="005F4E76" w:rsidRPr="005F4E76">
        <w:rPr>
          <w:i/>
        </w:rPr>
        <w:t xml:space="preserve"> diagrama. Pagrindinės veiklos sąnaudos</w:t>
      </w:r>
      <w:r w:rsidR="009C46E7">
        <w:rPr>
          <w:i/>
        </w:rPr>
        <w:t xml:space="preserve"> 20</w:t>
      </w:r>
      <w:r w:rsidR="00042E8C">
        <w:rPr>
          <w:i/>
        </w:rPr>
        <w:t>2</w:t>
      </w:r>
      <w:r w:rsidR="003E7F6B">
        <w:rPr>
          <w:i/>
        </w:rPr>
        <w:t>1</w:t>
      </w:r>
      <w:r w:rsidR="005F4E76">
        <w:rPr>
          <w:i/>
        </w:rPr>
        <w:t xml:space="preserve"> m.</w:t>
      </w:r>
      <w:r w:rsidR="005F4E76" w:rsidRPr="005F4E76">
        <w:rPr>
          <w:i/>
        </w:rPr>
        <w:t xml:space="preserve"> procentine išraiška</w:t>
      </w:r>
    </w:p>
    <w:p w14:paraId="7390DF94" w14:textId="77777777" w:rsidR="0035317C" w:rsidRDefault="0035317C" w:rsidP="00341E1C">
      <w:pPr>
        <w:pStyle w:val="Pagrindinistekstas"/>
        <w:tabs>
          <w:tab w:val="left" w:pos="9214"/>
        </w:tabs>
        <w:ind w:firstLine="567"/>
        <w:jc w:val="both"/>
        <w:rPr>
          <w:b w:val="0"/>
          <w:szCs w:val="24"/>
        </w:rPr>
      </w:pPr>
    </w:p>
    <w:p w14:paraId="17DE189E" w14:textId="77777777" w:rsidR="009C46E7" w:rsidRDefault="009C46E7" w:rsidP="006872FB">
      <w:pPr>
        <w:pStyle w:val="Pagrindinistekstas"/>
        <w:tabs>
          <w:tab w:val="left" w:pos="9214"/>
        </w:tabs>
        <w:ind w:hanging="142"/>
        <w:jc w:val="both"/>
        <w:rPr>
          <w:b w:val="0"/>
          <w:szCs w:val="24"/>
        </w:rPr>
      </w:pPr>
      <w:r>
        <w:rPr>
          <w:noProof/>
        </w:rPr>
        <w:drawing>
          <wp:inline distT="0" distB="0" distL="0" distR="0" wp14:anchorId="6227232E" wp14:editId="127D7720">
            <wp:extent cx="6035040" cy="3554233"/>
            <wp:effectExtent l="0" t="0" r="22860" b="27305"/>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0DAB91E" w14:textId="77777777" w:rsidR="003A7939" w:rsidRDefault="003A7939" w:rsidP="00341E1C">
      <w:pPr>
        <w:pStyle w:val="Pagrindinistekstas"/>
        <w:tabs>
          <w:tab w:val="left" w:pos="9214"/>
        </w:tabs>
        <w:ind w:firstLine="567"/>
        <w:jc w:val="both"/>
        <w:rPr>
          <w:b w:val="0"/>
          <w:szCs w:val="24"/>
        </w:rPr>
      </w:pPr>
    </w:p>
    <w:p w14:paraId="3E6335F2" w14:textId="77777777" w:rsidR="00131CA8" w:rsidRDefault="00131CA8" w:rsidP="00341E1C">
      <w:pPr>
        <w:pStyle w:val="Pagrindinistekstas"/>
        <w:tabs>
          <w:tab w:val="left" w:pos="9214"/>
        </w:tabs>
        <w:ind w:firstLine="567"/>
        <w:jc w:val="both"/>
        <w:rPr>
          <w:b w:val="0"/>
          <w:szCs w:val="24"/>
        </w:rPr>
      </w:pPr>
      <w:r>
        <w:rPr>
          <w:b w:val="0"/>
          <w:szCs w:val="24"/>
        </w:rPr>
        <w:t>Veiklos sąnaudų struktūroje didžiausią dalį su</w:t>
      </w:r>
      <w:r w:rsidR="00E459DF">
        <w:rPr>
          <w:b w:val="0"/>
          <w:szCs w:val="24"/>
        </w:rPr>
        <w:t>daro sąnaudos darbo užmokesčiui</w:t>
      </w:r>
      <w:r>
        <w:rPr>
          <w:b w:val="0"/>
          <w:szCs w:val="24"/>
        </w:rPr>
        <w:t xml:space="preserve"> </w:t>
      </w:r>
      <w:r w:rsidRPr="008B1B1A">
        <w:rPr>
          <w:szCs w:val="24"/>
        </w:rPr>
        <w:t>-</w:t>
      </w:r>
      <w:r>
        <w:rPr>
          <w:b w:val="0"/>
          <w:szCs w:val="24"/>
        </w:rPr>
        <w:t xml:space="preserve"> </w:t>
      </w:r>
      <w:r w:rsidR="00C830F4">
        <w:rPr>
          <w:b w:val="0"/>
          <w:szCs w:val="24"/>
        </w:rPr>
        <w:t>73</w:t>
      </w:r>
      <w:r w:rsidRPr="00917897">
        <w:rPr>
          <w:b w:val="0"/>
          <w:szCs w:val="24"/>
        </w:rPr>
        <w:t>,</w:t>
      </w:r>
      <w:r w:rsidR="00C830F4">
        <w:rPr>
          <w:b w:val="0"/>
          <w:szCs w:val="24"/>
        </w:rPr>
        <w:t>86</w:t>
      </w:r>
      <w:r w:rsidRPr="00917897">
        <w:rPr>
          <w:b w:val="0"/>
          <w:szCs w:val="24"/>
        </w:rPr>
        <w:t xml:space="preserve"> %,</w:t>
      </w:r>
      <w:r>
        <w:rPr>
          <w:b w:val="0"/>
          <w:szCs w:val="24"/>
        </w:rPr>
        <w:t xml:space="preserve"> išlaidų skirtų medikamentams ir </w:t>
      </w:r>
      <w:r w:rsidRPr="00833A8C">
        <w:rPr>
          <w:b w:val="0"/>
          <w:szCs w:val="24"/>
        </w:rPr>
        <w:t>medicinos priemonėms</w:t>
      </w:r>
      <w:r w:rsidR="00ED75AD">
        <w:rPr>
          <w:b w:val="0"/>
          <w:szCs w:val="24"/>
        </w:rPr>
        <w:t xml:space="preserve"> sąnaudų dalis </w:t>
      </w:r>
      <w:r w:rsidR="00ED75AD" w:rsidRPr="008B1B1A">
        <w:rPr>
          <w:szCs w:val="24"/>
        </w:rPr>
        <w:t>-</w:t>
      </w:r>
      <w:r w:rsidR="00ED75AD">
        <w:rPr>
          <w:b w:val="0"/>
          <w:szCs w:val="24"/>
        </w:rPr>
        <w:t xml:space="preserve"> </w:t>
      </w:r>
      <w:r w:rsidR="00C830F4">
        <w:rPr>
          <w:b w:val="0"/>
          <w:szCs w:val="24"/>
        </w:rPr>
        <w:t>18</w:t>
      </w:r>
      <w:r>
        <w:rPr>
          <w:b w:val="0"/>
          <w:szCs w:val="24"/>
        </w:rPr>
        <w:t>,</w:t>
      </w:r>
      <w:r w:rsidR="00C830F4">
        <w:rPr>
          <w:b w:val="0"/>
          <w:szCs w:val="24"/>
        </w:rPr>
        <w:t>66</w:t>
      </w:r>
      <w:r>
        <w:rPr>
          <w:b w:val="0"/>
          <w:szCs w:val="24"/>
        </w:rPr>
        <w:t xml:space="preserve"> %.</w:t>
      </w:r>
    </w:p>
    <w:p w14:paraId="11FCB5FA" w14:textId="77777777" w:rsidR="003A7939" w:rsidRDefault="003A7939" w:rsidP="00341E1C">
      <w:pPr>
        <w:pStyle w:val="Pagrindinistekstas"/>
        <w:tabs>
          <w:tab w:val="left" w:pos="9214"/>
        </w:tabs>
        <w:ind w:firstLine="567"/>
        <w:jc w:val="both"/>
        <w:rPr>
          <w:b w:val="0"/>
          <w:szCs w:val="24"/>
        </w:rPr>
      </w:pPr>
    </w:p>
    <w:p w14:paraId="0CD8F254" w14:textId="77777777" w:rsidR="00131CA8" w:rsidRDefault="00090E7E" w:rsidP="009C0D56">
      <w:pPr>
        <w:pStyle w:val="Default"/>
        <w:jc w:val="right"/>
        <w:rPr>
          <w:i/>
          <w:color w:val="auto"/>
        </w:rPr>
      </w:pPr>
      <w:r>
        <w:rPr>
          <w:i/>
          <w:color w:val="auto"/>
        </w:rPr>
        <w:t>24</w:t>
      </w:r>
      <w:r w:rsidR="007A48F6">
        <w:rPr>
          <w:i/>
          <w:color w:val="auto"/>
        </w:rPr>
        <w:t xml:space="preserve"> </w:t>
      </w:r>
      <w:r w:rsidR="00131CA8" w:rsidRPr="00FA4B29">
        <w:rPr>
          <w:i/>
          <w:color w:val="auto"/>
        </w:rPr>
        <w:t>lentelė</w:t>
      </w:r>
      <w:r w:rsidR="005F4E76">
        <w:rPr>
          <w:i/>
          <w:color w:val="auto"/>
        </w:rPr>
        <w:t>.</w:t>
      </w:r>
      <w:r w:rsidR="00131CA8" w:rsidRPr="00FA4B29">
        <w:rPr>
          <w:i/>
          <w:color w:val="auto"/>
        </w:rPr>
        <w:t xml:space="preserve"> Du</w:t>
      </w:r>
      <w:r w:rsidR="00833A8C">
        <w:rPr>
          <w:i/>
          <w:color w:val="auto"/>
        </w:rPr>
        <w:t>omenys apie vidutinį darbuotojų</w:t>
      </w:r>
      <w:r w:rsidR="00131CA8" w:rsidRPr="00FA4B29">
        <w:rPr>
          <w:i/>
          <w:color w:val="auto"/>
        </w:rPr>
        <w:t xml:space="preserve"> (etato) darbo užmokestį 20</w:t>
      </w:r>
      <w:r w:rsidR="00C830F4">
        <w:rPr>
          <w:i/>
          <w:color w:val="auto"/>
        </w:rPr>
        <w:t>21</w:t>
      </w:r>
      <w:r w:rsidR="00131CA8" w:rsidRPr="00FA4B29">
        <w:rPr>
          <w:i/>
          <w:color w:val="auto"/>
        </w:rPr>
        <w:t xml:space="preserve"> m</w:t>
      </w:r>
      <w:r w:rsidR="00833A8C">
        <w:rPr>
          <w:i/>
          <w:color w:val="auto"/>
        </w:rPr>
        <w:t>.</w:t>
      </w:r>
    </w:p>
    <w:p w14:paraId="79D546B8" w14:textId="77777777" w:rsidR="00FF4E36" w:rsidRPr="00FA4B29" w:rsidRDefault="00FF4E36" w:rsidP="00833A8C">
      <w:pPr>
        <w:pStyle w:val="Default"/>
        <w:jc w:val="right"/>
        <w:rPr>
          <w:i/>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434E88" w14:paraId="27214551" w14:textId="77777777" w:rsidTr="00833A8C">
        <w:trPr>
          <w:jc w:val="center"/>
        </w:trPr>
        <w:tc>
          <w:tcPr>
            <w:tcW w:w="3190" w:type="dxa"/>
            <w:shd w:val="clear" w:color="auto" w:fill="auto"/>
          </w:tcPr>
          <w:p w14:paraId="0607089E" w14:textId="77777777" w:rsidR="00131CA8" w:rsidRPr="00833A8C" w:rsidRDefault="00131CA8" w:rsidP="00434E88">
            <w:pPr>
              <w:tabs>
                <w:tab w:val="left" w:pos="7313"/>
              </w:tabs>
              <w:jc w:val="center"/>
              <w:rPr>
                <w:b/>
                <w:sz w:val="20"/>
              </w:rPr>
            </w:pPr>
            <w:r w:rsidRPr="00833A8C">
              <w:rPr>
                <w:b/>
                <w:sz w:val="20"/>
              </w:rPr>
              <w:t>Rodiklis</w:t>
            </w:r>
          </w:p>
        </w:tc>
        <w:tc>
          <w:tcPr>
            <w:tcW w:w="3190" w:type="dxa"/>
            <w:shd w:val="clear" w:color="auto" w:fill="auto"/>
          </w:tcPr>
          <w:p w14:paraId="56E24DF8" w14:textId="77777777" w:rsidR="00131CA8" w:rsidRPr="00833A8C" w:rsidRDefault="00833A8C" w:rsidP="00434E88">
            <w:pPr>
              <w:tabs>
                <w:tab w:val="left" w:pos="7313"/>
              </w:tabs>
              <w:jc w:val="center"/>
              <w:rPr>
                <w:b/>
                <w:sz w:val="20"/>
              </w:rPr>
            </w:pPr>
            <w:r w:rsidRPr="00833A8C">
              <w:rPr>
                <w:b/>
                <w:sz w:val="20"/>
              </w:rPr>
              <w:t xml:space="preserve">Vidutinis vieno darbuotojo </w:t>
            </w:r>
            <w:r w:rsidR="00131CA8" w:rsidRPr="00833A8C">
              <w:rPr>
                <w:b/>
                <w:sz w:val="20"/>
              </w:rPr>
              <w:t>etato darbo užm</w:t>
            </w:r>
            <w:r w:rsidRPr="00833A8C">
              <w:rPr>
                <w:b/>
                <w:sz w:val="20"/>
              </w:rPr>
              <w:t>okestis (neatskaičius mokesčių)</w:t>
            </w:r>
            <w:r w:rsidR="00131CA8" w:rsidRPr="00833A8C">
              <w:rPr>
                <w:b/>
                <w:sz w:val="20"/>
              </w:rPr>
              <w:t xml:space="preserve"> </w:t>
            </w:r>
            <w:proofErr w:type="spellStart"/>
            <w:r w:rsidR="00131CA8" w:rsidRPr="00833A8C">
              <w:rPr>
                <w:b/>
                <w:sz w:val="20"/>
              </w:rPr>
              <w:t>Eur</w:t>
            </w:r>
            <w:proofErr w:type="spellEnd"/>
          </w:p>
        </w:tc>
        <w:tc>
          <w:tcPr>
            <w:tcW w:w="3191" w:type="dxa"/>
            <w:shd w:val="clear" w:color="auto" w:fill="auto"/>
          </w:tcPr>
          <w:p w14:paraId="42D60241" w14:textId="77777777" w:rsidR="00131CA8" w:rsidRPr="00833A8C" w:rsidRDefault="00C830F4" w:rsidP="00C830F4">
            <w:pPr>
              <w:tabs>
                <w:tab w:val="left" w:pos="7313"/>
              </w:tabs>
              <w:jc w:val="center"/>
              <w:rPr>
                <w:b/>
                <w:sz w:val="20"/>
              </w:rPr>
            </w:pPr>
            <w:r>
              <w:rPr>
                <w:b/>
                <w:bCs/>
                <w:iCs/>
                <w:sz w:val="20"/>
              </w:rPr>
              <w:t>Etatų skaičius 2021</w:t>
            </w:r>
            <w:r w:rsidR="00833A8C" w:rsidRPr="00833A8C">
              <w:rPr>
                <w:b/>
                <w:bCs/>
                <w:iCs/>
                <w:sz w:val="20"/>
              </w:rPr>
              <w:t>m.</w:t>
            </w:r>
            <w:r w:rsidR="00131CA8" w:rsidRPr="00833A8C">
              <w:rPr>
                <w:b/>
                <w:bCs/>
                <w:iCs/>
                <w:sz w:val="20"/>
              </w:rPr>
              <w:t xml:space="preserve"> gruodžio 31</w:t>
            </w:r>
          </w:p>
        </w:tc>
      </w:tr>
      <w:tr w:rsidR="00434E88" w14:paraId="110530A0" w14:textId="77777777" w:rsidTr="00833A8C">
        <w:trPr>
          <w:jc w:val="center"/>
        </w:trPr>
        <w:tc>
          <w:tcPr>
            <w:tcW w:w="3190" w:type="dxa"/>
            <w:shd w:val="clear" w:color="auto" w:fill="auto"/>
            <w:vAlign w:val="center"/>
          </w:tcPr>
          <w:p w14:paraId="426CF5C3" w14:textId="77777777" w:rsidR="00131CA8" w:rsidRPr="00434E88" w:rsidRDefault="00131CA8" w:rsidP="00833A8C">
            <w:pPr>
              <w:pStyle w:val="Default"/>
              <w:rPr>
                <w:color w:val="auto"/>
              </w:rPr>
            </w:pPr>
            <w:r w:rsidRPr="00434E88">
              <w:rPr>
                <w:color w:val="auto"/>
              </w:rPr>
              <w:t>Vidutinis darbuotojo darbo</w:t>
            </w:r>
            <w:r w:rsidR="007A48F6">
              <w:rPr>
                <w:color w:val="auto"/>
              </w:rPr>
              <w:t xml:space="preserve"> užmok</w:t>
            </w:r>
            <w:r w:rsidR="00833A8C">
              <w:rPr>
                <w:color w:val="auto"/>
              </w:rPr>
              <w:t>estis</w:t>
            </w:r>
            <w:r w:rsidR="007A48F6">
              <w:rPr>
                <w:color w:val="auto"/>
              </w:rPr>
              <w:t xml:space="preserve"> ir etatų skaičius:</w:t>
            </w:r>
          </w:p>
        </w:tc>
        <w:tc>
          <w:tcPr>
            <w:tcW w:w="3190" w:type="dxa"/>
            <w:shd w:val="clear" w:color="auto" w:fill="auto"/>
            <w:vAlign w:val="center"/>
          </w:tcPr>
          <w:p w14:paraId="691D22AA" w14:textId="77777777" w:rsidR="00131CA8" w:rsidRPr="00434E88" w:rsidRDefault="002B672B" w:rsidP="00833A8C">
            <w:pPr>
              <w:tabs>
                <w:tab w:val="left" w:pos="7313"/>
              </w:tabs>
              <w:jc w:val="center"/>
              <w:rPr>
                <w:sz w:val="20"/>
              </w:rPr>
            </w:pPr>
            <w:r>
              <w:rPr>
                <w:sz w:val="20"/>
              </w:rPr>
              <w:t>2212</w:t>
            </w:r>
          </w:p>
        </w:tc>
        <w:tc>
          <w:tcPr>
            <w:tcW w:w="3191" w:type="dxa"/>
            <w:shd w:val="clear" w:color="auto" w:fill="auto"/>
            <w:vAlign w:val="center"/>
          </w:tcPr>
          <w:p w14:paraId="1DC7B205" w14:textId="77777777" w:rsidR="00131CA8" w:rsidRPr="00434E88" w:rsidRDefault="002B672B" w:rsidP="00833A8C">
            <w:pPr>
              <w:tabs>
                <w:tab w:val="left" w:pos="7313"/>
              </w:tabs>
              <w:jc w:val="center"/>
              <w:rPr>
                <w:bCs/>
                <w:iCs/>
                <w:sz w:val="20"/>
              </w:rPr>
            </w:pPr>
            <w:r>
              <w:rPr>
                <w:szCs w:val="22"/>
              </w:rPr>
              <w:t>73,15</w:t>
            </w:r>
          </w:p>
        </w:tc>
      </w:tr>
      <w:tr w:rsidR="00F769A1" w14:paraId="19437348" w14:textId="77777777" w:rsidTr="00C71839">
        <w:trPr>
          <w:jc w:val="center"/>
        </w:trPr>
        <w:tc>
          <w:tcPr>
            <w:tcW w:w="3190" w:type="dxa"/>
            <w:shd w:val="clear" w:color="auto" w:fill="auto"/>
            <w:vAlign w:val="center"/>
          </w:tcPr>
          <w:p w14:paraId="0F27368E" w14:textId="77777777" w:rsidR="00F769A1" w:rsidRPr="00434E88" w:rsidRDefault="00F769A1" w:rsidP="00833A8C">
            <w:pPr>
              <w:pStyle w:val="Default"/>
              <w:rPr>
                <w:color w:val="auto"/>
              </w:rPr>
            </w:pPr>
            <w:r w:rsidRPr="00434E88">
              <w:rPr>
                <w:color w:val="auto"/>
              </w:rPr>
              <w:t xml:space="preserve">Gydytojai </w:t>
            </w:r>
          </w:p>
        </w:tc>
        <w:tc>
          <w:tcPr>
            <w:tcW w:w="3190" w:type="dxa"/>
            <w:shd w:val="clear" w:color="auto" w:fill="auto"/>
            <w:vAlign w:val="center"/>
          </w:tcPr>
          <w:p w14:paraId="6E64A38D" w14:textId="77777777" w:rsidR="00F769A1" w:rsidRPr="00434E88" w:rsidRDefault="002B672B" w:rsidP="00F769A1">
            <w:pPr>
              <w:tabs>
                <w:tab w:val="left" w:pos="7313"/>
              </w:tabs>
              <w:jc w:val="center"/>
              <w:rPr>
                <w:sz w:val="20"/>
              </w:rPr>
            </w:pPr>
            <w:r>
              <w:rPr>
                <w:sz w:val="20"/>
              </w:rPr>
              <w:t>3653</w:t>
            </w:r>
          </w:p>
        </w:tc>
        <w:tc>
          <w:tcPr>
            <w:tcW w:w="3191" w:type="dxa"/>
            <w:shd w:val="clear" w:color="auto" w:fill="auto"/>
          </w:tcPr>
          <w:p w14:paraId="25E33A61" w14:textId="77777777" w:rsidR="00F769A1" w:rsidRPr="00E34B7E" w:rsidRDefault="002B672B" w:rsidP="002615A4">
            <w:pPr>
              <w:pStyle w:val="Default"/>
              <w:jc w:val="center"/>
              <w:rPr>
                <w:color w:val="auto"/>
                <w:sz w:val="22"/>
                <w:szCs w:val="22"/>
              </w:rPr>
            </w:pPr>
            <w:r>
              <w:rPr>
                <w:color w:val="auto"/>
                <w:sz w:val="22"/>
                <w:szCs w:val="22"/>
              </w:rPr>
              <w:t>16,50</w:t>
            </w:r>
          </w:p>
        </w:tc>
      </w:tr>
      <w:tr w:rsidR="00F769A1" w14:paraId="51EDBF2B" w14:textId="77777777" w:rsidTr="00C71839">
        <w:trPr>
          <w:jc w:val="center"/>
        </w:trPr>
        <w:tc>
          <w:tcPr>
            <w:tcW w:w="3190" w:type="dxa"/>
            <w:shd w:val="clear" w:color="auto" w:fill="auto"/>
            <w:vAlign w:val="center"/>
          </w:tcPr>
          <w:p w14:paraId="4BAA550A" w14:textId="77777777" w:rsidR="00F769A1" w:rsidRPr="00434E88" w:rsidRDefault="00644DE6" w:rsidP="00833A8C">
            <w:pPr>
              <w:pStyle w:val="Default"/>
              <w:rPr>
                <w:color w:val="auto"/>
              </w:rPr>
            </w:pPr>
            <w:r w:rsidRPr="00434E88">
              <w:rPr>
                <w:color w:val="auto"/>
              </w:rPr>
              <w:t>Slaugytojos</w:t>
            </w:r>
          </w:p>
        </w:tc>
        <w:tc>
          <w:tcPr>
            <w:tcW w:w="3190" w:type="dxa"/>
            <w:shd w:val="clear" w:color="auto" w:fill="auto"/>
            <w:vAlign w:val="center"/>
          </w:tcPr>
          <w:p w14:paraId="608D5033" w14:textId="77777777" w:rsidR="00F769A1" w:rsidRPr="00434E88" w:rsidRDefault="002B672B" w:rsidP="00833A8C">
            <w:pPr>
              <w:tabs>
                <w:tab w:val="left" w:pos="7313"/>
              </w:tabs>
              <w:jc w:val="center"/>
              <w:rPr>
                <w:sz w:val="20"/>
              </w:rPr>
            </w:pPr>
            <w:r>
              <w:rPr>
                <w:sz w:val="20"/>
              </w:rPr>
              <w:t>2077</w:t>
            </w:r>
          </w:p>
        </w:tc>
        <w:tc>
          <w:tcPr>
            <w:tcW w:w="3191" w:type="dxa"/>
            <w:shd w:val="clear" w:color="auto" w:fill="auto"/>
          </w:tcPr>
          <w:p w14:paraId="284AA020" w14:textId="77777777" w:rsidR="00F769A1" w:rsidRPr="00E34B7E" w:rsidRDefault="002B672B" w:rsidP="00F769A1">
            <w:pPr>
              <w:pStyle w:val="Default"/>
              <w:jc w:val="center"/>
              <w:rPr>
                <w:color w:val="auto"/>
                <w:sz w:val="22"/>
                <w:szCs w:val="22"/>
              </w:rPr>
            </w:pPr>
            <w:r>
              <w:rPr>
                <w:color w:val="auto"/>
                <w:sz w:val="22"/>
                <w:szCs w:val="22"/>
              </w:rPr>
              <w:t>27,25</w:t>
            </w:r>
          </w:p>
        </w:tc>
      </w:tr>
      <w:tr w:rsidR="00F769A1" w14:paraId="137EBADC" w14:textId="77777777" w:rsidTr="00C71839">
        <w:trPr>
          <w:jc w:val="center"/>
        </w:trPr>
        <w:tc>
          <w:tcPr>
            <w:tcW w:w="3190" w:type="dxa"/>
            <w:shd w:val="clear" w:color="auto" w:fill="auto"/>
            <w:vAlign w:val="center"/>
          </w:tcPr>
          <w:p w14:paraId="28CBC2C4" w14:textId="77777777" w:rsidR="00F769A1" w:rsidRPr="00434E88" w:rsidRDefault="00644DE6" w:rsidP="00833A8C">
            <w:pPr>
              <w:pStyle w:val="Default"/>
              <w:rPr>
                <w:color w:val="auto"/>
              </w:rPr>
            </w:pPr>
            <w:r>
              <w:rPr>
                <w:color w:val="auto"/>
                <w:sz w:val="22"/>
                <w:szCs w:val="22"/>
              </w:rPr>
              <w:t>Administracija</w:t>
            </w:r>
          </w:p>
        </w:tc>
        <w:tc>
          <w:tcPr>
            <w:tcW w:w="3190" w:type="dxa"/>
            <w:shd w:val="clear" w:color="auto" w:fill="auto"/>
            <w:vAlign w:val="center"/>
          </w:tcPr>
          <w:p w14:paraId="2BFBB37E" w14:textId="77777777" w:rsidR="00F769A1" w:rsidRPr="00434E88" w:rsidRDefault="002B672B" w:rsidP="00833A8C">
            <w:pPr>
              <w:tabs>
                <w:tab w:val="left" w:pos="7313"/>
              </w:tabs>
              <w:jc w:val="center"/>
              <w:rPr>
                <w:sz w:val="20"/>
              </w:rPr>
            </w:pPr>
            <w:r>
              <w:rPr>
                <w:sz w:val="20"/>
              </w:rPr>
              <w:t>2115</w:t>
            </w:r>
          </w:p>
        </w:tc>
        <w:tc>
          <w:tcPr>
            <w:tcW w:w="3191" w:type="dxa"/>
            <w:shd w:val="clear" w:color="auto" w:fill="auto"/>
          </w:tcPr>
          <w:p w14:paraId="7221BDE4" w14:textId="77777777" w:rsidR="00F769A1" w:rsidRPr="00E34B7E" w:rsidRDefault="002B672B" w:rsidP="00F769A1">
            <w:pPr>
              <w:pStyle w:val="Default"/>
              <w:jc w:val="center"/>
              <w:rPr>
                <w:color w:val="auto"/>
                <w:sz w:val="22"/>
                <w:szCs w:val="22"/>
              </w:rPr>
            </w:pPr>
            <w:r>
              <w:rPr>
                <w:color w:val="auto"/>
                <w:sz w:val="22"/>
                <w:szCs w:val="22"/>
              </w:rPr>
              <w:t>12,65</w:t>
            </w:r>
          </w:p>
        </w:tc>
      </w:tr>
      <w:tr w:rsidR="00F769A1" w14:paraId="27660531" w14:textId="77777777" w:rsidTr="00C71839">
        <w:trPr>
          <w:jc w:val="center"/>
        </w:trPr>
        <w:tc>
          <w:tcPr>
            <w:tcW w:w="3190" w:type="dxa"/>
            <w:shd w:val="clear" w:color="auto" w:fill="auto"/>
            <w:vAlign w:val="center"/>
          </w:tcPr>
          <w:p w14:paraId="7FD3341A" w14:textId="77777777" w:rsidR="00F769A1" w:rsidRPr="00434E88" w:rsidRDefault="00644DE6" w:rsidP="00833A8C">
            <w:pPr>
              <w:pStyle w:val="Default"/>
              <w:rPr>
                <w:color w:val="auto"/>
              </w:rPr>
            </w:pPr>
            <w:r w:rsidRPr="00B502FC">
              <w:rPr>
                <w:color w:val="auto"/>
                <w:sz w:val="22"/>
                <w:szCs w:val="22"/>
              </w:rPr>
              <w:lastRenderedPageBreak/>
              <w:t>Kitas personalas</w:t>
            </w:r>
            <w:r w:rsidRPr="00B502FC">
              <w:rPr>
                <w:color w:val="333333"/>
                <w:sz w:val="22"/>
                <w:szCs w:val="22"/>
                <w:shd w:val="clear" w:color="auto" w:fill="FFFFFF"/>
              </w:rPr>
              <w:t>, teikiantis ASP paslaugas</w:t>
            </w:r>
          </w:p>
        </w:tc>
        <w:tc>
          <w:tcPr>
            <w:tcW w:w="3190" w:type="dxa"/>
            <w:shd w:val="clear" w:color="auto" w:fill="auto"/>
            <w:vAlign w:val="center"/>
          </w:tcPr>
          <w:p w14:paraId="6482D3C3" w14:textId="77777777" w:rsidR="00F769A1" w:rsidRPr="00434E88" w:rsidRDefault="002B672B" w:rsidP="00833A8C">
            <w:pPr>
              <w:tabs>
                <w:tab w:val="left" w:pos="7313"/>
              </w:tabs>
              <w:jc w:val="center"/>
              <w:rPr>
                <w:sz w:val="20"/>
              </w:rPr>
            </w:pPr>
            <w:r>
              <w:rPr>
                <w:sz w:val="20"/>
              </w:rPr>
              <w:t>1360</w:t>
            </w:r>
          </w:p>
        </w:tc>
        <w:tc>
          <w:tcPr>
            <w:tcW w:w="3191" w:type="dxa"/>
            <w:shd w:val="clear" w:color="auto" w:fill="auto"/>
          </w:tcPr>
          <w:p w14:paraId="0A02C5AC" w14:textId="77777777" w:rsidR="00F769A1" w:rsidRPr="00E34B7E" w:rsidRDefault="002B672B" w:rsidP="00F769A1">
            <w:pPr>
              <w:pStyle w:val="Default"/>
              <w:jc w:val="center"/>
              <w:rPr>
                <w:color w:val="auto"/>
                <w:sz w:val="22"/>
                <w:szCs w:val="22"/>
              </w:rPr>
            </w:pPr>
            <w:r>
              <w:rPr>
                <w:color w:val="auto"/>
                <w:sz w:val="22"/>
                <w:szCs w:val="22"/>
              </w:rPr>
              <w:t>6,50</w:t>
            </w:r>
          </w:p>
        </w:tc>
      </w:tr>
      <w:tr w:rsidR="00F769A1" w14:paraId="446B7432" w14:textId="77777777" w:rsidTr="00C71839">
        <w:trPr>
          <w:jc w:val="center"/>
        </w:trPr>
        <w:tc>
          <w:tcPr>
            <w:tcW w:w="3190" w:type="dxa"/>
            <w:shd w:val="clear" w:color="auto" w:fill="auto"/>
            <w:vAlign w:val="center"/>
          </w:tcPr>
          <w:p w14:paraId="0FE1FB00" w14:textId="77777777" w:rsidR="00F769A1" w:rsidRPr="00434E88" w:rsidRDefault="00F769A1" w:rsidP="00833A8C">
            <w:pPr>
              <w:pStyle w:val="Default"/>
              <w:rPr>
                <w:color w:val="auto"/>
              </w:rPr>
            </w:pPr>
            <w:r w:rsidRPr="00434E88">
              <w:rPr>
                <w:color w:val="auto"/>
              </w:rPr>
              <w:t>Kitas personalas (ūkio dalis)</w:t>
            </w:r>
          </w:p>
        </w:tc>
        <w:tc>
          <w:tcPr>
            <w:tcW w:w="3190" w:type="dxa"/>
            <w:shd w:val="clear" w:color="auto" w:fill="auto"/>
            <w:vAlign w:val="center"/>
          </w:tcPr>
          <w:p w14:paraId="6B66EC70" w14:textId="77777777" w:rsidR="00F769A1" w:rsidRPr="00434E88" w:rsidRDefault="002B672B" w:rsidP="00833A8C">
            <w:pPr>
              <w:tabs>
                <w:tab w:val="left" w:pos="7313"/>
              </w:tabs>
              <w:jc w:val="center"/>
              <w:rPr>
                <w:sz w:val="20"/>
              </w:rPr>
            </w:pPr>
            <w:r>
              <w:rPr>
                <w:sz w:val="20"/>
              </w:rPr>
              <w:t>839</w:t>
            </w:r>
          </w:p>
        </w:tc>
        <w:tc>
          <w:tcPr>
            <w:tcW w:w="3191" w:type="dxa"/>
            <w:shd w:val="clear" w:color="auto" w:fill="auto"/>
          </w:tcPr>
          <w:p w14:paraId="668982CA" w14:textId="77777777" w:rsidR="00F769A1" w:rsidRPr="00E34B7E" w:rsidRDefault="002B672B" w:rsidP="00F769A1">
            <w:pPr>
              <w:pStyle w:val="Default"/>
              <w:jc w:val="center"/>
              <w:rPr>
                <w:color w:val="auto"/>
                <w:sz w:val="22"/>
                <w:szCs w:val="22"/>
              </w:rPr>
            </w:pPr>
            <w:r>
              <w:rPr>
                <w:color w:val="auto"/>
                <w:sz w:val="22"/>
                <w:szCs w:val="22"/>
              </w:rPr>
              <w:t>10,25</w:t>
            </w:r>
          </w:p>
        </w:tc>
      </w:tr>
    </w:tbl>
    <w:p w14:paraId="695582D2" w14:textId="77777777" w:rsidR="00131CA8" w:rsidRDefault="00131CA8" w:rsidP="00131CA8">
      <w:pPr>
        <w:tabs>
          <w:tab w:val="left" w:pos="7313"/>
        </w:tabs>
      </w:pPr>
    </w:p>
    <w:p w14:paraId="10889845" w14:textId="68DEA28A" w:rsidR="00833A8C" w:rsidRDefault="00167817" w:rsidP="00341E1C">
      <w:pPr>
        <w:tabs>
          <w:tab w:val="left" w:pos="7313"/>
        </w:tabs>
        <w:ind w:firstLine="567"/>
        <w:jc w:val="both"/>
        <w:rPr>
          <w:sz w:val="24"/>
        </w:rPr>
      </w:pPr>
      <w:r w:rsidRPr="00FB2FA1">
        <w:rPr>
          <w:sz w:val="24"/>
        </w:rPr>
        <w:t>Išlaidų</w:t>
      </w:r>
      <w:r w:rsidR="00FB2FA1">
        <w:rPr>
          <w:sz w:val="24"/>
        </w:rPr>
        <w:t>,</w:t>
      </w:r>
      <w:r w:rsidRPr="00FB2FA1">
        <w:rPr>
          <w:sz w:val="24"/>
        </w:rPr>
        <w:t xml:space="preserve"> skirtų darbo užmokesčiui</w:t>
      </w:r>
      <w:r w:rsidR="00A31616">
        <w:rPr>
          <w:sz w:val="24"/>
        </w:rPr>
        <w:t>,</w:t>
      </w:r>
      <w:r w:rsidRPr="00FB2FA1">
        <w:rPr>
          <w:sz w:val="24"/>
        </w:rPr>
        <w:t xml:space="preserve"> dalis </w:t>
      </w:r>
      <w:r w:rsidR="00FB2FA1" w:rsidRPr="00FB2FA1">
        <w:rPr>
          <w:sz w:val="24"/>
        </w:rPr>
        <w:t>nuo visų pajamų</w:t>
      </w:r>
      <w:r w:rsidR="00FB2FA1">
        <w:rPr>
          <w:sz w:val="24"/>
        </w:rPr>
        <w:t xml:space="preserve"> </w:t>
      </w:r>
      <w:r w:rsidR="00580457">
        <w:rPr>
          <w:sz w:val="24"/>
        </w:rPr>
        <w:t>yra</w:t>
      </w:r>
      <w:r w:rsidR="00833A8C">
        <w:rPr>
          <w:sz w:val="24"/>
        </w:rPr>
        <w:t xml:space="preserve"> </w:t>
      </w:r>
      <w:r w:rsidR="008F2499">
        <w:rPr>
          <w:b/>
          <w:sz w:val="24"/>
        </w:rPr>
        <w:t>–</w:t>
      </w:r>
      <w:r w:rsidR="005F1049">
        <w:rPr>
          <w:sz w:val="24"/>
        </w:rPr>
        <w:t xml:space="preserve"> </w:t>
      </w:r>
      <w:r w:rsidR="008F2499">
        <w:rPr>
          <w:sz w:val="24"/>
        </w:rPr>
        <w:t>72,83</w:t>
      </w:r>
      <w:r w:rsidRPr="00917897">
        <w:rPr>
          <w:sz w:val="24"/>
        </w:rPr>
        <w:t xml:space="preserve"> %</w:t>
      </w:r>
      <w:r w:rsidR="00FB2FA1" w:rsidRPr="00917897">
        <w:rPr>
          <w:sz w:val="24"/>
        </w:rPr>
        <w:t>,</w:t>
      </w:r>
      <w:r w:rsidR="00833A8C">
        <w:rPr>
          <w:sz w:val="24"/>
        </w:rPr>
        <w:t xml:space="preserve"> išlaidų</w:t>
      </w:r>
      <w:r w:rsidRPr="00FB2FA1">
        <w:rPr>
          <w:sz w:val="24"/>
        </w:rPr>
        <w:t xml:space="preserve"> dalis medikam</w:t>
      </w:r>
      <w:r w:rsidR="00833A8C">
        <w:rPr>
          <w:sz w:val="24"/>
        </w:rPr>
        <w:t xml:space="preserve">entams </w:t>
      </w:r>
      <w:r w:rsidR="008F2499">
        <w:rPr>
          <w:b/>
          <w:sz w:val="24"/>
        </w:rPr>
        <w:t>–</w:t>
      </w:r>
      <w:r w:rsidR="003D5DE3">
        <w:rPr>
          <w:sz w:val="24"/>
        </w:rPr>
        <w:t xml:space="preserve"> 14,38</w:t>
      </w:r>
      <w:r w:rsidRPr="00FB2FA1">
        <w:rPr>
          <w:sz w:val="24"/>
        </w:rPr>
        <w:t xml:space="preserve"> </w:t>
      </w:r>
      <w:r w:rsidR="00FB2FA1" w:rsidRPr="00FB2FA1">
        <w:rPr>
          <w:sz w:val="24"/>
        </w:rPr>
        <w:t>%</w:t>
      </w:r>
      <w:r w:rsidR="00FB2FA1">
        <w:rPr>
          <w:sz w:val="24"/>
        </w:rPr>
        <w:t xml:space="preserve">. </w:t>
      </w:r>
      <w:r w:rsidR="00FB2FA1" w:rsidRPr="00FB2FA1">
        <w:rPr>
          <w:sz w:val="24"/>
        </w:rPr>
        <w:t>Molėtų rajono savivaldyb</w:t>
      </w:r>
      <w:r w:rsidR="00833A8C">
        <w:rPr>
          <w:sz w:val="24"/>
        </w:rPr>
        <w:t>ės tarybos sprend</w:t>
      </w:r>
      <w:r w:rsidR="003D5DE3">
        <w:rPr>
          <w:sz w:val="24"/>
        </w:rPr>
        <w:t>imu patvirtintų normatyvų</w:t>
      </w:r>
      <w:r w:rsidR="00580457">
        <w:rPr>
          <w:sz w:val="24"/>
        </w:rPr>
        <w:t xml:space="preserve"> darbo užmokesčiui </w:t>
      </w:r>
      <w:r w:rsidR="00833A8C" w:rsidRPr="008B1B1A">
        <w:rPr>
          <w:b/>
          <w:sz w:val="24"/>
        </w:rPr>
        <w:t>-</w:t>
      </w:r>
      <w:r w:rsidR="00833A8C">
        <w:rPr>
          <w:sz w:val="24"/>
        </w:rPr>
        <w:t xml:space="preserve"> </w:t>
      </w:r>
      <w:r w:rsidR="005E69FC">
        <w:rPr>
          <w:sz w:val="24"/>
        </w:rPr>
        <w:t>8</w:t>
      </w:r>
      <w:r w:rsidR="008F2499">
        <w:rPr>
          <w:sz w:val="24"/>
        </w:rPr>
        <w:t>7</w:t>
      </w:r>
      <w:r w:rsidR="00580457">
        <w:rPr>
          <w:sz w:val="24"/>
        </w:rPr>
        <w:t xml:space="preserve"> %, </w:t>
      </w:r>
      <w:r w:rsidR="003D5DE3">
        <w:rPr>
          <w:sz w:val="24"/>
        </w:rPr>
        <w:t>neviršijo. M</w:t>
      </w:r>
      <w:r w:rsidR="00580457">
        <w:rPr>
          <w:sz w:val="24"/>
        </w:rPr>
        <w:t>edikamentams</w:t>
      </w:r>
      <w:r w:rsidR="00833A8C">
        <w:rPr>
          <w:sz w:val="24"/>
        </w:rPr>
        <w:t xml:space="preserve"> </w:t>
      </w:r>
      <w:r w:rsidR="003D5DE3">
        <w:rPr>
          <w:sz w:val="24"/>
        </w:rPr>
        <w:t>patvirtintų normatyvų  norma</w:t>
      </w:r>
      <w:r w:rsidR="00871B2D">
        <w:rPr>
          <w:b/>
          <w:sz w:val="24"/>
        </w:rPr>
        <w:t xml:space="preserve"> </w:t>
      </w:r>
      <w:r w:rsidR="00580457">
        <w:rPr>
          <w:sz w:val="24"/>
        </w:rPr>
        <w:t xml:space="preserve"> </w:t>
      </w:r>
      <w:r w:rsidR="005E69FC">
        <w:rPr>
          <w:sz w:val="24"/>
        </w:rPr>
        <w:t>8</w:t>
      </w:r>
      <w:r w:rsidR="003D5DE3">
        <w:rPr>
          <w:sz w:val="24"/>
        </w:rPr>
        <w:t xml:space="preserve"> %</w:t>
      </w:r>
      <w:r w:rsidR="00871B2D">
        <w:rPr>
          <w:sz w:val="24"/>
        </w:rPr>
        <w:t xml:space="preserve"> -</w:t>
      </w:r>
      <w:r w:rsidR="003D5DE3">
        <w:rPr>
          <w:sz w:val="24"/>
        </w:rPr>
        <w:t xml:space="preserve"> įstaiga </w:t>
      </w:r>
      <w:r w:rsidR="00FB2FA1" w:rsidRPr="00FB2FA1">
        <w:rPr>
          <w:sz w:val="24"/>
        </w:rPr>
        <w:t>viršijo</w:t>
      </w:r>
      <w:r w:rsidR="003D5DE3">
        <w:rPr>
          <w:sz w:val="24"/>
        </w:rPr>
        <w:t>. Normatyvas buvo viršytas dėl vakcinų skirt</w:t>
      </w:r>
      <w:r w:rsidR="00871B2D">
        <w:rPr>
          <w:sz w:val="24"/>
        </w:rPr>
        <w:t>ų</w:t>
      </w:r>
      <w:r w:rsidR="003D5DE3">
        <w:rPr>
          <w:sz w:val="24"/>
        </w:rPr>
        <w:t xml:space="preserve"> gyventoj</w:t>
      </w:r>
      <w:r w:rsidR="00871B2D">
        <w:rPr>
          <w:sz w:val="24"/>
        </w:rPr>
        <w:t>ų</w:t>
      </w:r>
      <w:r w:rsidR="003D5DE3">
        <w:rPr>
          <w:sz w:val="24"/>
        </w:rPr>
        <w:t xml:space="preserve"> skiepijimui nuo COVID-19 viruso.</w:t>
      </w:r>
    </w:p>
    <w:p w14:paraId="5B3804BC" w14:textId="77777777" w:rsidR="00871B2D" w:rsidRDefault="00871B2D" w:rsidP="008B1B1A">
      <w:pPr>
        <w:tabs>
          <w:tab w:val="left" w:pos="7313"/>
        </w:tabs>
        <w:ind w:firstLine="567"/>
        <w:jc w:val="right"/>
        <w:rPr>
          <w:i/>
        </w:rPr>
      </w:pPr>
    </w:p>
    <w:p w14:paraId="1AACF213" w14:textId="0F1A94F7" w:rsidR="00341E1C" w:rsidRDefault="00DB68DA" w:rsidP="008B1B1A">
      <w:pPr>
        <w:tabs>
          <w:tab w:val="left" w:pos="7313"/>
        </w:tabs>
        <w:ind w:firstLine="567"/>
        <w:jc w:val="right"/>
        <w:rPr>
          <w:i/>
        </w:rPr>
      </w:pPr>
      <w:r>
        <w:rPr>
          <w:i/>
        </w:rPr>
        <w:t>3</w:t>
      </w:r>
      <w:r w:rsidR="00897DC9">
        <w:rPr>
          <w:i/>
        </w:rPr>
        <w:t>1</w:t>
      </w:r>
      <w:r w:rsidR="00833A8C" w:rsidRPr="00833A8C">
        <w:rPr>
          <w:i/>
        </w:rPr>
        <w:t xml:space="preserve"> diagrama. Pagrindinių veiklos sąnaudų dinamika 201</w:t>
      </w:r>
      <w:r w:rsidR="004A3853">
        <w:rPr>
          <w:i/>
        </w:rPr>
        <w:t>9</w:t>
      </w:r>
      <w:r w:rsidR="005D0F38">
        <w:rPr>
          <w:i/>
        </w:rPr>
        <w:t xml:space="preserve"> m.</w:t>
      </w:r>
      <w:r w:rsidR="008B1B1A">
        <w:rPr>
          <w:i/>
        </w:rPr>
        <w:t>,</w:t>
      </w:r>
      <w:r w:rsidR="004A3853">
        <w:rPr>
          <w:i/>
        </w:rPr>
        <w:t xml:space="preserve"> 2020</w:t>
      </w:r>
      <w:r w:rsidR="00833A8C" w:rsidRPr="00833A8C">
        <w:rPr>
          <w:i/>
        </w:rPr>
        <w:t xml:space="preserve"> m. ir 20</w:t>
      </w:r>
      <w:r w:rsidR="00770A71">
        <w:rPr>
          <w:i/>
        </w:rPr>
        <w:t>2</w:t>
      </w:r>
      <w:r w:rsidR="004A3853">
        <w:rPr>
          <w:i/>
        </w:rPr>
        <w:t>1</w:t>
      </w:r>
      <w:r w:rsidR="00897DC9">
        <w:rPr>
          <w:i/>
        </w:rPr>
        <w:t xml:space="preserve"> </w:t>
      </w:r>
      <w:r w:rsidR="00833A8C" w:rsidRPr="00833A8C">
        <w:rPr>
          <w:i/>
        </w:rPr>
        <w:t>m.</w:t>
      </w:r>
    </w:p>
    <w:p w14:paraId="77CF8117" w14:textId="77777777" w:rsidR="00FF4E36" w:rsidRPr="008B1B1A" w:rsidRDefault="00FF4E36" w:rsidP="008B1B1A">
      <w:pPr>
        <w:tabs>
          <w:tab w:val="left" w:pos="7313"/>
        </w:tabs>
        <w:ind w:firstLine="567"/>
        <w:jc w:val="right"/>
        <w:rPr>
          <w:sz w:val="24"/>
        </w:rPr>
      </w:pPr>
    </w:p>
    <w:p w14:paraId="6E98466A" w14:textId="77777777" w:rsidR="00635BF0" w:rsidRDefault="00635BF0" w:rsidP="009040EE">
      <w:pPr>
        <w:pStyle w:val="Pagrindinistekstas"/>
        <w:spacing w:line="360" w:lineRule="auto"/>
        <w:ind w:right="566"/>
        <w:rPr>
          <w:b w:val="0"/>
          <w:i/>
        </w:rPr>
      </w:pPr>
      <w:r>
        <w:rPr>
          <w:noProof/>
        </w:rPr>
        <w:drawing>
          <wp:inline distT="0" distB="0" distL="0" distR="0" wp14:anchorId="724FD12D" wp14:editId="495C789C">
            <wp:extent cx="6343650" cy="4337050"/>
            <wp:effectExtent l="0" t="0" r="0" b="635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2D24279" w14:textId="77777777" w:rsidR="00833A8C" w:rsidRPr="009040EE" w:rsidRDefault="00833A8C" w:rsidP="009040EE">
      <w:pPr>
        <w:pStyle w:val="Pagrindinistekstas"/>
        <w:spacing w:line="360" w:lineRule="auto"/>
        <w:ind w:right="566"/>
        <w:rPr>
          <w:b w:val="0"/>
          <w:i/>
        </w:rPr>
      </w:pPr>
    </w:p>
    <w:p w14:paraId="374D0070" w14:textId="4930D575" w:rsidR="00131CA8" w:rsidRPr="006E5B53" w:rsidRDefault="009C0D56" w:rsidP="00356721">
      <w:pPr>
        <w:ind w:right="566"/>
        <w:jc w:val="center"/>
        <w:rPr>
          <w:b/>
          <w:sz w:val="24"/>
        </w:rPr>
      </w:pPr>
      <w:r>
        <w:rPr>
          <w:b/>
          <w:sz w:val="24"/>
        </w:rPr>
        <w:t xml:space="preserve">VIII. </w:t>
      </w:r>
      <w:r w:rsidR="006E5B53" w:rsidRPr="006E5B53">
        <w:rPr>
          <w:b/>
          <w:sz w:val="24"/>
        </w:rPr>
        <w:t>VIEŠOSIOS ĮSTAIGOS DARBUOTOJŲ SKAIČIUS FINANSINIŲ METŲ PRADŽIOJE IR PABAIGOJE</w:t>
      </w:r>
    </w:p>
    <w:p w14:paraId="2016926B" w14:textId="77777777" w:rsidR="00341E1C" w:rsidRPr="00833A8C" w:rsidRDefault="00341E1C" w:rsidP="00833A8C">
      <w:pPr>
        <w:spacing w:line="240" w:lineRule="auto"/>
        <w:ind w:right="566"/>
        <w:jc w:val="center"/>
        <w:rPr>
          <w:b/>
          <w:sz w:val="24"/>
        </w:rPr>
      </w:pPr>
    </w:p>
    <w:p w14:paraId="1CFBE286" w14:textId="59F9C41A" w:rsidR="00131CA8" w:rsidRPr="009040EE" w:rsidRDefault="00131CA8" w:rsidP="00341E1C">
      <w:pPr>
        <w:tabs>
          <w:tab w:val="left" w:pos="8505"/>
        </w:tabs>
        <w:spacing w:line="240" w:lineRule="auto"/>
        <w:ind w:firstLine="567"/>
        <w:jc w:val="both"/>
        <w:rPr>
          <w:sz w:val="24"/>
        </w:rPr>
      </w:pPr>
      <w:r w:rsidRPr="009040EE">
        <w:rPr>
          <w:sz w:val="24"/>
        </w:rPr>
        <w:t>Įstaigoje f</w:t>
      </w:r>
      <w:r w:rsidR="00580457">
        <w:rPr>
          <w:sz w:val="24"/>
        </w:rPr>
        <w:t>i</w:t>
      </w:r>
      <w:r w:rsidR="0054069B">
        <w:rPr>
          <w:sz w:val="24"/>
        </w:rPr>
        <w:t>nansinių metų pradžioje dirbo 71</w:t>
      </w:r>
      <w:r w:rsidRPr="009040EE">
        <w:rPr>
          <w:sz w:val="24"/>
        </w:rPr>
        <w:t xml:space="preserve"> </w:t>
      </w:r>
      <w:r w:rsidR="00635BF0">
        <w:rPr>
          <w:sz w:val="24"/>
        </w:rPr>
        <w:t>darbuotoja</w:t>
      </w:r>
      <w:r w:rsidR="00871B2D">
        <w:rPr>
          <w:sz w:val="24"/>
        </w:rPr>
        <w:t>s</w:t>
      </w:r>
      <w:r w:rsidR="00635BF0">
        <w:rPr>
          <w:sz w:val="24"/>
        </w:rPr>
        <w:t xml:space="preserve">, metų pabaigoje </w:t>
      </w:r>
      <w:r w:rsidR="00635BF0" w:rsidRPr="008B1B1A">
        <w:rPr>
          <w:b/>
          <w:sz w:val="24"/>
        </w:rPr>
        <w:t>-</w:t>
      </w:r>
      <w:r w:rsidR="0054069B">
        <w:rPr>
          <w:sz w:val="24"/>
        </w:rPr>
        <w:t xml:space="preserve"> 77</w:t>
      </w:r>
      <w:r w:rsidRPr="009040EE">
        <w:rPr>
          <w:sz w:val="24"/>
        </w:rPr>
        <w:t xml:space="preserve"> darbuotoja</w:t>
      </w:r>
      <w:r w:rsidR="00871B2D">
        <w:rPr>
          <w:sz w:val="24"/>
        </w:rPr>
        <w:t>i</w:t>
      </w:r>
      <w:r w:rsidRPr="009040EE">
        <w:rPr>
          <w:sz w:val="24"/>
        </w:rPr>
        <w:t>.</w:t>
      </w:r>
    </w:p>
    <w:p w14:paraId="062DE562" w14:textId="34C038E6" w:rsidR="00E459DF" w:rsidRDefault="00F63F90" w:rsidP="00341E1C">
      <w:pPr>
        <w:tabs>
          <w:tab w:val="left" w:pos="8505"/>
        </w:tabs>
        <w:spacing w:line="240" w:lineRule="auto"/>
        <w:ind w:firstLine="567"/>
        <w:jc w:val="both"/>
        <w:rPr>
          <w:sz w:val="24"/>
        </w:rPr>
      </w:pPr>
      <w:r>
        <w:rPr>
          <w:sz w:val="24"/>
        </w:rPr>
        <w:t>Per 202</w:t>
      </w:r>
      <w:r w:rsidR="0054069B">
        <w:rPr>
          <w:sz w:val="24"/>
        </w:rPr>
        <w:t>1</w:t>
      </w:r>
      <w:r w:rsidR="004F1C85" w:rsidRPr="00833A8C">
        <w:rPr>
          <w:sz w:val="24"/>
        </w:rPr>
        <w:t xml:space="preserve"> m. p</w:t>
      </w:r>
      <w:r w:rsidR="00131CA8" w:rsidRPr="00833A8C">
        <w:rPr>
          <w:sz w:val="24"/>
        </w:rPr>
        <w:t>riimt</w:t>
      </w:r>
      <w:r w:rsidR="006D0AA1" w:rsidRPr="00833A8C">
        <w:rPr>
          <w:sz w:val="24"/>
        </w:rPr>
        <w:t>i</w:t>
      </w:r>
      <w:r w:rsidR="00131CA8" w:rsidRPr="00833A8C">
        <w:rPr>
          <w:sz w:val="24"/>
        </w:rPr>
        <w:t xml:space="preserve"> </w:t>
      </w:r>
      <w:r w:rsidR="0054069B">
        <w:rPr>
          <w:sz w:val="24"/>
        </w:rPr>
        <w:t>13</w:t>
      </w:r>
      <w:r w:rsidR="00131CA8" w:rsidRPr="00833A8C">
        <w:rPr>
          <w:sz w:val="24"/>
        </w:rPr>
        <w:t xml:space="preserve"> darbuotoj</w:t>
      </w:r>
      <w:r w:rsidR="00871B2D">
        <w:rPr>
          <w:sz w:val="24"/>
        </w:rPr>
        <w:t>ų</w:t>
      </w:r>
      <w:r w:rsidR="00833A8C" w:rsidRPr="00833A8C">
        <w:rPr>
          <w:sz w:val="24"/>
        </w:rPr>
        <w:t>, o a</w:t>
      </w:r>
      <w:r w:rsidR="004F1C85" w:rsidRPr="00833A8C">
        <w:rPr>
          <w:sz w:val="24"/>
        </w:rPr>
        <w:t xml:space="preserve">tleisti </w:t>
      </w:r>
      <w:r w:rsidR="00833A8C" w:rsidRPr="008B1B1A">
        <w:rPr>
          <w:b/>
          <w:sz w:val="24"/>
        </w:rPr>
        <w:t>-</w:t>
      </w:r>
      <w:r w:rsidR="00833A8C" w:rsidRPr="00833A8C">
        <w:rPr>
          <w:sz w:val="24"/>
        </w:rPr>
        <w:t xml:space="preserve"> </w:t>
      </w:r>
      <w:r w:rsidR="0054069B">
        <w:rPr>
          <w:sz w:val="24"/>
        </w:rPr>
        <w:t>7</w:t>
      </w:r>
      <w:r w:rsidR="00833A8C" w:rsidRPr="00833A8C">
        <w:rPr>
          <w:sz w:val="24"/>
        </w:rPr>
        <w:t xml:space="preserve"> darbuotoj</w:t>
      </w:r>
      <w:r w:rsidR="008B1B1A">
        <w:rPr>
          <w:sz w:val="24"/>
        </w:rPr>
        <w:t>ai</w:t>
      </w:r>
      <w:r w:rsidR="00E459DF">
        <w:rPr>
          <w:sz w:val="24"/>
        </w:rPr>
        <w:t>.</w:t>
      </w:r>
      <w:r w:rsidR="00F05B40">
        <w:rPr>
          <w:sz w:val="24"/>
        </w:rPr>
        <w:t xml:space="preserve"> </w:t>
      </w:r>
    </w:p>
    <w:p w14:paraId="29C584A5" w14:textId="77777777" w:rsidR="00131CA8" w:rsidRDefault="00833A8C" w:rsidP="00341E1C">
      <w:pPr>
        <w:tabs>
          <w:tab w:val="left" w:pos="8505"/>
        </w:tabs>
        <w:spacing w:line="240" w:lineRule="auto"/>
        <w:ind w:firstLine="567"/>
        <w:jc w:val="both"/>
        <w:rPr>
          <w:sz w:val="24"/>
        </w:rPr>
      </w:pPr>
      <w:r>
        <w:rPr>
          <w:sz w:val="24"/>
        </w:rPr>
        <w:t>Įstaigos licenc</w:t>
      </w:r>
      <w:r w:rsidRPr="009040EE">
        <w:rPr>
          <w:sz w:val="24"/>
        </w:rPr>
        <w:t>ijoje</w:t>
      </w:r>
      <w:r>
        <w:rPr>
          <w:sz w:val="24"/>
        </w:rPr>
        <w:t xml:space="preserve"> ir įstatuose numatytai veiklai</w:t>
      </w:r>
      <w:r w:rsidR="00131CA8" w:rsidRPr="009040EE">
        <w:rPr>
          <w:sz w:val="24"/>
        </w:rPr>
        <w:t xml:space="preserve"> įgyvendinti pilnai sukomplektuoti darbuotojų etatai pagal sveikatos apsaugos ministerijos normatyvus</w:t>
      </w:r>
      <w:r w:rsidR="00341E1C">
        <w:rPr>
          <w:sz w:val="24"/>
        </w:rPr>
        <w:t>.</w:t>
      </w:r>
    </w:p>
    <w:p w14:paraId="197E6F95" w14:textId="77777777" w:rsidR="00341E1C" w:rsidRPr="009040EE" w:rsidRDefault="00341E1C" w:rsidP="00341E1C">
      <w:pPr>
        <w:tabs>
          <w:tab w:val="left" w:pos="8505"/>
        </w:tabs>
        <w:spacing w:line="240" w:lineRule="auto"/>
        <w:ind w:firstLine="567"/>
        <w:jc w:val="both"/>
        <w:rPr>
          <w:sz w:val="24"/>
        </w:rPr>
      </w:pPr>
    </w:p>
    <w:p w14:paraId="228B5F1A" w14:textId="01A63E5A" w:rsidR="00131CA8" w:rsidRPr="006E5B53" w:rsidRDefault="009C0D56" w:rsidP="00356721">
      <w:pPr>
        <w:pStyle w:val="Pagrindinistekstas"/>
        <w:tabs>
          <w:tab w:val="left" w:pos="9214"/>
        </w:tabs>
        <w:jc w:val="center"/>
        <w:rPr>
          <w:szCs w:val="24"/>
        </w:rPr>
      </w:pPr>
      <w:r>
        <w:rPr>
          <w:szCs w:val="24"/>
        </w:rPr>
        <w:t xml:space="preserve">IX. </w:t>
      </w:r>
      <w:r w:rsidR="006E5B53" w:rsidRPr="006E5B53">
        <w:rPr>
          <w:szCs w:val="24"/>
        </w:rPr>
        <w:t>VIEŠOSIOS ĮSTAIGOS SĄNAUDOS VALDYMO IŠLAIDOMS</w:t>
      </w:r>
    </w:p>
    <w:p w14:paraId="57CC3638" w14:textId="77777777" w:rsidR="00341E1C" w:rsidRPr="00341E1C" w:rsidRDefault="00341E1C" w:rsidP="00ED29A3">
      <w:pPr>
        <w:pStyle w:val="Pagrindinistekstas"/>
        <w:tabs>
          <w:tab w:val="left" w:pos="9214"/>
        </w:tabs>
        <w:jc w:val="center"/>
        <w:rPr>
          <w:sz w:val="28"/>
          <w:szCs w:val="28"/>
        </w:rPr>
      </w:pPr>
    </w:p>
    <w:p w14:paraId="5048F103" w14:textId="77777777" w:rsidR="00131CA8" w:rsidRDefault="00833A8C" w:rsidP="00833A8C">
      <w:pPr>
        <w:pStyle w:val="Pagrindinistekstas"/>
        <w:tabs>
          <w:tab w:val="left" w:pos="567"/>
          <w:tab w:val="left" w:pos="9214"/>
        </w:tabs>
        <w:jc w:val="both"/>
        <w:rPr>
          <w:b w:val="0"/>
          <w:szCs w:val="24"/>
        </w:rPr>
      </w:pPr>
      <w:r>
        <w:rPr>
          <w:b w:val="0"/>
          <w:szCs w:val="24"/>
        </w:rPr>
        <w:tab/>
      </w:r>
      <w:r w:rsidR="00131CA8" w:rsidRPr="00902B47">
        <w:rPr>
          <w:b w:val="0"/>
          <w:szCs w:val="24"/>
        </w:rPr>
        <w:t>Įstaigos sąnaudų valdymo išlaidoms dalis yra</w:t>
      </w:r>
      <w:r w:rsidR="00B96227">
        <w:rPr>
          <w:b w:val="0"/>
          <w:szCs w:val="24"/>
        </w:rPr>
        <w:t xml:space="preserve"> </w:t>
      </w:r>
      <w:r w:rsidR="000D34F5">
        <w:rPr>
          <w:b w:val="0"/>
          <w:szCs w:val="24"/>
        </w:rPr>
        <w:t>109611,94</w:t>
      </w:r>
      <w:r w:rsidR="00131CA8" w:rsidRPr="00902B47">
        <w:rPr>
          <w:b w:val="0"/>
          <w:szCs w:val="24"/>
        </w:rPr>
        <w:t xml:space="preserve"> </w:t>
      </w:r>
      <w:proofErr w:type="spellStart"/>
      <w:r w:rsidR="00131CA8" w:rsidRPr="00A03EE7">
        <w:rPr>
          <w:b w:val="0"/>
          <w:szCs w:val="24"/>
        </w:rPr>
        <w:t>Eur</w:t>
      </w:r>
      <w:proofErr w:type="spellEnd"/>
      <w:r w:rsidR="00917897">
        <w:rPr>
          <w:b w:val="0"/>
          <w:szCs w:val="24"/>
        </w:rPr>
        <w:t>.</w:t>
      </w:r>
      <w:r w:rsidR="00131CA8">
        <w:rPr>
          <w:b w:val="0"/>
          <w:szCs w:val="24"/>
        </w:rPr>
        <w:t>,</w:t>
      </w:r>
      <w:r w:rsidR="0011655A">
        <w:rPr>
          <w:b w:val="0"/>
          <w:szCs w:val="24"/>
        </w:rPr>
        <w:t xml:space="preserve"> tai </w:t>
      </w:r>
      <w:r w:rsidR="00B96227">
        <w:rPr>
          <w:b w:val="0"/>
          <w:szCs w:val="24"/>
        </w:rPr>
        <w:t>4,</w:t>
      </w:r>
      <w:r w:rsidR="000D34F5">
        <w:rPr>
          <w:b w:val="0"/>
          <w:szCs w:val="24"/>
        </w:rPr>
        <w:t>43</w:t>
      </w:r>
      <w:r w:rsidR="00131CA8" w:rsidRPr="00A03EE7">
        <w:rPr>
          <w:b w:val="0"/>
          <w:szCs w:val="24"/>
        </w:rPr>
        <w:t xml:space="preserve"> % proc</w:t>
      </w:r>
      <w:r w:rsidR="00131CA8" w:rsidRPr="00902B47">
        <w:rPr>
          <w:b w:val="0"/>
          <w:szCs w:val="24"/>
        </w:rPr>
        <w:t>.</w:t>
      </w:r>
      <w:r w:rsidR="00131CA8">
        <w:rPr>
          <w:b w:val="0"/>
          <w:szCs w:val="24"/>
        </w:rPr>
        <w:t xml:space="preserve"> nuo visų sąnaudų.</w:t>
      </w:r>
    </w:p>
    <w:p w14:paraId="1952E4CC" w14:textId="77777777" w:rsidR="00341E1C" w:rsidRDefault="00341E1C" w:rsidP="00131CA8">
      <w:pPr>
        <w:pStyle w:val="Pagrindinistekstas"/>
        <w:tabs>
          <w:tab w:val="left" w:pos="9214"/>
        </w:tabs>
        <w:jc w:val="both"/>
        <w:rPr>
          <w:b w:val="0"/>
          <w:szCs w:val="24"/>
        </w:rPr>
      </w:pPr>
    </w:p>
    <w:p w14:paraId="1C201E62" w14:textId="15827C59" w:rsidR="00131CA8" w:rsidRPr="006E5B53" w:rsidRDefault="009C0D56" w:rsidP="00356721">
      <w:pPr>
        <w:pStyle w:val="Pagrindinistekstas"/>
        <w:tabs>
          <w:tab w:val="left" w:pos="9214"/>
        </w:tabs>
        <w:jc w:val="center"/>
        <w:rPr>
          <w:szCs w:val="24"/>
        </w:rPr>
      </w:pPr>
      <w:r>
        <w:rPr>
          <w:szCs w:val="24"/>
        </w:rPr>
        <w:t xml:space="preserve">X. </w:t>
      </w:r>
      <w:r w:rsidR="006E5B53" w:rsidRPr="006E5B53">
        <w:rPr>
          <w:szCs w:val="24"/>
        </w:rPr>
        <w:t>DUOMENYS APIE VIEŠOSIOS ĮSTAIGOS VADOVĄ, ĮSTAIGOS IŠLAIDOS VADOVO DARBO UŽMOKESČIUI IR KITOMS VIEŠOSIOS ĮSTAIGOS VADOVO IŠMOKOMS</w:t>
      </w:r>
    </w:p>
    <w:p w14:paraId="173A58E4" w14:textId="77777777" w:rsidR="00341E1C" w:rsidRDefault="00341E1C" w:rsidP="00ED29A3">
      <w:pPr>
        <w:pStyle w:val="Pagrindinistekstas"/>
        <w:tabs>
          <w:tab w:val="left" w:pos="9214"/>
        </w:tabs>
        <w:jc w:val="center"/>
        <w:rPr>
          <w:szCs w:val="24"/>
        </w:rPr>
      </w:pPr>
    </w:p>
    <w:p w14:paraId="3470DAA7" w14:textId="77777777" w:rsidR="00131CA8" w:rsidRPr="00A03EE7" w:rsidRDefault="0054069B" w:rsidP="00341E1C">
      <w:pPr>
        <w:pStyle w:val="Pagrindinistekstas"/>
        <w:tabs>
          <w:tab w:val="left" w:pos="9214"/>
        </w:tabs>
        <w:ind w:firstLine="567"/>
        <w:jc w:val="both"/>
        <w:rPr>
          <w:b w:val="0"/>
          <w:szCs w:val="24"/>
        </w:rPr>
      </w:pPr>
      <w:r>
        <w:rPr>
          <w:b w:val="0"/>
          <w:szCs w:val="24"/>
        </w:rPr>
        <w:lastRenderedPageBreak/>
        <w:t>Įstaigos išlaidos 2021</w:t>
      </w:r>
      <w:r w:rsidR="00131CA8">
        <w:rPr>
          <w:b w:val="0"/>
          <w:szCs w:val="24"/>
        </w:rPr>
        <w:t xml:space="preserve"> m. vadovo darbo užmokesčiui </w:t>
      </w:r>
      <w:r w:rsidR="00196C47">
        <w:rPr>
          <w:b w:val="0"/>
          <w:szCs w:val="24"/>
        </w:rPr>
        <w:t>–</w:t>
      </w:r>
      <w:r w:rsidR="0069308E">
        <w:rPr>
          <w:b w:val="0"/>
          <w:szCs w:val="24"/>
        </w:rPr>
        <w:t xml:space="preserve"> </w:t>
      </w:r>
      <w:r w:rsidR="00F63F90">
        <w:rPr>
          <w:b w:val="0"/>
          <w:szCs w:val="24"/>
        </w:rPr>
        <w:t>5</w:t>
      </w:r>
      <w:r>
        <w:rPr>
          <w:b w:val="0"/>
          <w:szCs w:val="24"/>
        </w:rPr>
        <w:t>6540,61</w:t>
      </w:r>
      <w:r w:rsidR="00131CA8">
        <w:rPr>
          <w:b w:val="0"/>
          <w:szCs w:val="24"/>
        </w:rPr>
        <w:t xml:space="preserve"> </w:t>
      </w:r>
      <w:proofErr w:type="spellStart"/>
      <w:r w:rsidR="00131CA8">
        <w:rPr>
          <w:b w:val="0"/>
          <w:szCs w:val="24"/>
        </w:rPr>
        <w:t>Eu</w:t>
      </w:r>
      <w:r w:rsidR="00316480">
        <w:rPr>
          <w:b w:val="0"/>
          <w:szCs w:val="24"/>
        </w:rPr>
        <w:t>r</w:t>
      </w:r>
      <w:proofErr w:type="spellEnd"/>
      <w:r w:rsidR="00917897">
        <w:rPr>
          <w:b w:val="0"/>
          <w:szCs w:val="24"/>
        </w:rPr>
        <w:t>.,</w:t>
      </w:r>
      <w:r w:rsidR="00316480">
        <w:rPr>
          <w:b w:val="0"/>
          <w:szCs w:val="24"/>
        </w:rPr>
        <w:t xml:space="preserve"> įmokos socialiniam draudimui</w:t>
      </w:r>
      <w:r w:rsidR="00131CA8">
        <w:rPr>
          <w:b w:val="0"/>
          <w:szCs w:val="24"/>
        </w:rPr>
        <w:t xml:space="preserve"> </w:t>
      </w:r>
      <w:r w:rsidR="0069308E">
        <w:rPr>
          <w:szCs w:val="24"/>
        </w:rPr>
        <w:t>–</w:t>
      </w:r>
      <w:r w:rsidRPr="0054069B">
        <w:rPr>
          <w:b w:val="0"/>
          <w:szCs w:val="24"/>
        </w:rPr>
        <w:t>1407,86</w:t>
      </w:r>
      <w:r w:rsidR="00196C47">
        <w:rPr>
          <w:b w:val="0"/>
          <w:szCs w:val="24"/>
        </w:rPr>
        <w:t xml:space="preserve"> </w:t>
      </w:r>
      <w:proofErr w:type="spellStart"/>
      <w:r w:rsidR="00196C47">
        <w:rPr>
          <w:b w:val="0"/>
          <w:szCs w:val="24"/>
        </w:rPr>
        <w:t>Eur</w:t>
      </w:r>
      <w:proofErr w:type="spellEnd"/>
      <w:r w:rsidR="00131CA8">
        <w:rPr>
          <w:b w:val="0"/>
          <w:szCs w:val="24"/>
        </w:rPr>
        <w:t>. Iš viso</w:t>
      </w:r>
      <w:r w:rsidR="007A48F6">
        <w:rPr>
          <w:b w:val="0"/>
          <w:szCs w:val="24"/>
        </w:rPr>
        <w:t xml:space="preserve"> </w:t>
      </w:r>
      <w:r w:rsidR="0069308E">
        <w:rPr>
          <w:szCs w:val="24"/>
        </w:rPr>
        <w:t>–</w:t>
      </w:r>
      <w:r w:rsidR="007A48F6">
        <w:rPr>
          <w:b w:val="0"/>
          <w:szCs w:val="24"/>
        </w:rPr>
        <w:t xml:space="preserve"> </w:t>
      </w:r>
      <w:r w:rsidR="00F63F90">
        <w:rPr>
          <w:b w:val="0"/>
          <w:szCs w:val="24"/>
        </w:rPr>
        <w:t>5</w:t>
      </w:r>
      <w:r>
        <w:rPr>
          <w:b w:val="0"/>
          <w:szCs w:val="24"/>
        </w:rPr>
        <w:t>7948,47</w:t>
      </w:r>
      <w:r w:rsidR="007A48F6">
        <w:rPr>
          <w:b w:val="0"/>
          <w:szCs w:val="24"/>
        </w:rPr>
        <w:t xml:space="preserve"> </w:t>
      </w:r>
      <w:proofErr w:type="spellStart"/>
      <w:r w:rsidR="007A48F6">
        <w:rPr>
          <w:b w:val="0"/>
          <w:szCs w:val="24"/>
        </w:rPr>
        <w:t>Eur</w:t>
      </w:r>
      <w:proofErr w:type="spellEnd"/>
      <w:r w:rsidR="007A48F6">
        <w:rPr>
          <w:b w:val="0"/>
          <w:szCs w:val="24"/>
        </w:rPr>
        <w:t>.</w:t>
      </w:r>
    </w:p>
    <w:p w14:paraId="6880F881" w14:textId="77777777" w:rsidR="009040EE" w:rsidRDefault="009040EE" w:rsidP="00131CA8">
      <w:pPr>
        <w:tabs>
          <w:tab w:val="left" w:pos="567"/>
        </w:tabs>
        <w:spacing w:line="240" w:lineRule="auto"/>
        <w:ind w:right="-1"/>
        <w:jc w:val="both"/>
        <w:rPr>
          <w:b/>
          <w:sz w:val="24"/>
        </w:rPr>
      </w:pPr>
    </w:p>
    <w:p w14:paraId="36CA63C6" w14:textId="00D9AE82" w:rsidR="00131CA8" w:rsidRPr="006E5B53" w:rsidRDefault="009C0D56" w:rsidP="00356721">
      <w:pPr>
        <w:tabs>
          <w:tab w:val="left" w:pos="426"/>
        </w:tabs>
        <w:spacing w:line="240" w:lineRule="auto"/>
        <w:ind w:right="-1"/>
        <w:jc w:val="center"/>
        <w:rPr>
          <w:b/>
          <w:sz w:val="24"/>
        </w:rPr>
      </w:pPr>
      <w:r>
        <w:rPr>
          <w:b/>
          <w:sz w:val="24"/>
        </w:rPr>
        <w:t xml:space="preserve">XI. </w:t>
      </w:r>
      <w:r w:rsidR="006E5B53" w:rsidRPr="006E5B53">
        <w:rPr>
          <w:b/>
          <w:sz w:val="24"/>
        </w:rPr>
        <w:t>VIEŠOSIOS ĮSTAIGOS IŠLAIDOS KOLEGIALIŲ ORGANŲ NARIŲ DARBO UŽMOKESČIUI IR KITOMS IŠMOKOMS</w:t>
      </w:r>
    </w:p>
    <w:p w14:paraId="0D6286E3" w14:textId="77777777" w:rsidR="00316480" w:rsidRPr="00341E1C" w:rsidRDefault="00316480" w:rsidP="003443D2">
      <w:pPr>
        <w:tabs>
          <w:tab w:val="left" w:pos="567"/>
        </w:tabs>
        <w:spacing w:line="240" w:lineRule="auto"/>
        <w:ind w:right="-1"/>
        <w:jc w:val="center"/>
        <w:rPr>
          <w:b/>
          <w:sz w:val="28"/>
          <w:szCs w:val="28"/>
        </w:rPr>
      </w:pPr>
    </w:p>
    <w:p w14:paraId="17DD71C8" w14:textId="77777777" w:rsidR="00131CA8" w:rsidRDefault="00131CA8" w:rsidP="00341E1C">
      <w:pPr>
        <w:tabs>
          <w:tab w:val="left" w:pos="567"/>
        </w:tabs>
        <w:spacing w:line="240" w:lineRule="auto"/>
        <w:ind w:right="-1" w:firstLine="567"/>
        <w:jc w:val="both"/>
        <w:rPr>
          <w:sz w:val="24"/>
        </w:rPr>
      </w:pPr>
      <w:r>
        <w:rPr>
          <w:sz w:val="24"/>
        </w:rPr>
        <w:t xml:space="preserve">VŠĮ Molėtų r. PSPC išlaidų </w:t>
      </w:r>
      <w:r w:rsidRPr="00902B47">
        <w:rPr>
          <w:sz w:val="24"/>
        </w:rPr>
        <w:t>kolegialių organų nari</w:t>
      </w:r>
      <w:r>
        <w:rPr>
          <w:sz w:val="24"/>
        </w:rPr>
        <w:t>ų</w:t>
      </w:r>
      <w:r w:rsidRPr="00902B47">
        <w:rPr>
          <w:sz w:val="24"/>
        </w:rPr>
        <w:t xml:space="preserve"> </w:t>
      </w:r>
      <w:r w:rsidRPr="0084038B">
        <w:rPr>
          <w:sz w:val="24"/>
        </w:rPr>
        <w:t>darbo užmokesčiui ir kitoms išmokoms</w:t>
      </w:r>
      <w:r w:rsidRPr="00902B47">
        <w:rPr>
          <w:sz w:val="24"/>
        </w:rPr>
        <w:t xml:space="preserve"> </w:t>
      </w:r>
      <w:r>
        <w:rPr>
          <w:sz w:val="24"/>
        </w:rPr>
        <w:t>neturi</w:t>
      </w:r>
      <w:r w:rsidRPr="00902B47">
        <w:rPr>
          <w:sz w:val="24"/>
        </w:rPr>
        <w:t xml:space="preserve">.  </w:t>
      </w:r>
    </w:p>
    <w:p w14:paraId="361B9C56" w14:textId="77777777" w:rsidR="00316480" w:rsidRPr="00316480" w:rsidRDefault="00316480" w:rsidP="00316480">
      <w:pPr>
        <w:tabs>
          <w:tab w:val="left" w:pos="567"/>
        </w:tabs>
        <w:spacing w:line="240" w:lineRule="auto"/>
        <w:ind w:right="-1" w:firstLine="567"/>
        <w:jc w:val="both"/>
        <w:rPr>
          <w:sz w:val="24"/>
        </w:rPr>
      </w:pPr>
    </w:p>
    <w:p w14:paraId="5C49652F" w14:textId="2D72DEFD" w:rsidR="009040EE" w:rsidRPr="006E5B53" w:rsidRDefault="009C0D56" w:rsidP="00356721">
      <w:pPr>
        <w:autoSpaceDE w:val="0"/>
        <w:autoSpaceDN w:val="0"/>
        <w:adjustRightInd w:val="0"/>
        <w:spacing w:after="240" w:line="240" w:lineRule="auto"/>
        <w:jc w:val="center"/>
        <w:rPr>
          <w:b/>
          <w:sz w:val="24"/>
          <w:lang w:eastAsia="lt-LT"/>
        </w:rPr>
      </w:pPr>
      <w:r>
        <w:rPr>
          <w:b/>
          <w:sz w:val="24"/>
        </w:rPr>
        <w:t xml:space="preserve">XII. </w:t>
      </w:r>
      <w:r w:rsidR="006E5B53" w:rsidRPr="006E5B53">
        <w:rPr>
          <w:b/>
          <w:sz w:val="24"/>
        </w:rPr>
        <w:t>VEIKLOS REZULTATŲ VERTINIMO RODIKLIAI</w:t>
      </w:r>
      <w:r w:rsidR="006E5B53" w:rsidRPr="006E5B53">
        <w:rPr>
          <w:b/>
          <w:bCs/>
          <w:sz w:val="24"/>
          <w:lang w:eastAsia="lt-LT"/>
        </w:rPr>
        <w:t xml:space="preserve"> </w:t>
      </w:r>
      <w:r w:rsidR="006E5B53" w:rsidRPr="006E5B53">
        <w:rPr>
          <w:b/>
          <w:sz w:val="24"/>
          <w:lang w:eastAsia="lt-LT"/>
        </w:rPr>
        <w:t>2021 M. SIEKTINOS REIKŠMĖS IR PASIEKTI RODIKLIAI</w:t>
      </w:r>
    </w:p>
    <w:p w14:paraId="3DE2D27F" w14:textId="1B94C62C" w:rsidR="00DC34C7" w:rsidRPr="00DC34C7" w:rsidRDefault="00DC34C7" w:rsidP="00DC34C7">
      <w:pPr>
        <w:jc w:val="both"/>
        <w:rPr>
          <w:i/>
          <w:sz w:val="24"/>
          <w:lang w:eastAsia="lt-LT"/>
        </w:rPr>
      </w:pPr>
      <w:r>
        <w:rPr>
          <w:b/>
          <w:sz w:val="28"/>
          <w:szCs w:val="28"/>
          <w:lang w:eastAsia="lt-LT"/>
        </w:rPr>
        <w:tab/>
      </w:r>
      <w:r>
        <w:rPr>
          <w:sz w:val="24"/>
          <w:lang w:eastAsia="lt-LT"/>
        </w:rPr>
        <w:t xml:space="preserve">Lietuvos </w:t>
      </w:r>
      <w:r w:rsidRPr="00932FC6">
        <w:t>nacionalinės sveikatos sistemos viešųjų ir biudžetinių įstaigų, teikiančių asmens sveikatos priežiūros paslaugas, veiklos rezultatų verti</w:t>
      </w:r>
      <w:r>
        <w:t>nimo rodiklių 2021 metų siektinos reikšmės patvirtintos Lietuvos respublikos sveikatos apsaugos ministro 2021 m. rugpjūčio 30 d. Nr. V-1964 „D</w:t>
      </w:r>
      <w:r w:rsidRPr="00932FC6">
        <w:t xml:space="preserve">ėl </w:t>
      </w:r>
      <w:r w:rsidR="00762C55" w:rsidRPr="00932FC6">
        <w:t>Lietuvos</w:t>
      </w:r>
      <w:r w:rsidRPr="00932FC6">
        <w:t xml:space="preserve"> nacionalinės sveikatos sistemos viešųjų ir biudžetinių įstaigų, teikiančių asmens sveikatos priežiūros paslaugas, veiklos rezultatų vertinimo rodiklių 2021 metų siektinų reikšmių</w:t>
      </w:r>
      <w:r>
        <w:rPr>
          <w:b/>
        </w:rPr>
        <w:t xml:space="preserve"> </w:t>
      </w:r>
      <w:r w:rsidRPr="00762C55">
        <w:t>pa</w:t>
      </w:r>
      <w:r w:rsidRPr="00DC34C7">
        <w:t>tvirtinimo</w:t>
      </w:r>
      <w:r>
        <w:t>“</w:t>
      </w:r>
    </w:p>
    <w:p w14:paraId="06BBA308" w14:textId="77777777" w:rsidR="00131CA8" w:rsidRDefault="00090E7E" w:rsidP="00316480">
      <w:pPr>
        <w:autoSpaceDE w:val="0"/>
        <w:autoSpaceDN w:val="0"/>
        <w:adjustRightInd w:val="0"/>
        <w:spacing w:line="240" w:lineRule="auto"/>
        <w:jc w:val="right"/>
        <w:rPr>
          <w:i/>
        </w:rPr>
      </w:pPr>
      <w:r>
        <w:rPr>
          <w:i/>
        </w:rPr>
        <w:t>21</w:t>
      </w:r>
      <w:r w:rsidR="00131CA8" w:rsidRPr="004850C3">
        <w:rPr>
          <w:i/>
        </w:rPr>
        <w:t xml:space="preserve"> lentelė</w:t>
      </w:r>
      <w:r w:rsidR="00131CA8">
        <w:rPr>
          <w:i/>
        </w:rPr>
        <w:t>.</w:t>
      </w:r>
      <w:r>
        <w:rPr>
          <w:i/>
        </w:rPr>
        <w:t xml:space="preserve"> 2021</w:t>
      </w:r>
      <w:r w:rsidR="00131CA8" w:rsidRPr="004850C3">
        <w:rPr>
          <w:i/>
        </w:rPr>
        <w:t xml:space="preserve"> m veiklos užduotys ir užduočių įvykdymas</w:t>
      </w:r>
    </w:p>
    <w:p w14:paraId="676A0D0C" w14:textId="77777777" w:rsidR="00090E7E" w:rsidRPr="004850C3" w:rsidRDefault="00090E7E" w:rsidP="00316480">
      <w:pPr>
        <w:autoSpaceDE w:val="0"/>
        <w:autoSpaceDN w:val="0"/>
        <w:adjustRightInd w:val="0"/>
        <w:spacing w:line="240" w:lineRule="auto"/>
        <w:jc w:val="righ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779"/>
        <w:gridCol w:w="2926"/>
        <w:gridCol w:w="3364"/>
      </w:tblGrid>
      <w:tr w:rsidR="00131CA8" w14:paraId="094DE526" w14:textId="77777777" w:rsidTr="00C15B05">
        <w:tc>
          <w:tcPr>
            <w:tcW w:w="425" w:type="pct"/>
            <w:shd w:val="clear" w:color="auto" w:fill="auto"/>
            <w:vAlign w:val="center"/>
          </w:tcPr>
          <w:p w14:paraId="6A836677" w14:textId="77777777" w:rsidR="00131CA8" w:rsidRDefault="00131CA8" w:rsidP="00316480">
            <w:pPr>
              <w:spacing w:line="240" w:lineRule="auto"/>
              <w:jc w:val="center"/>
              <w:rPr>
                <w:b/>
              </w:rPr>
            </w:pPr>
            <w:r>
              <w:rPr>
                <w:b/>
              </w:rPr>
              <w:t>Eil. Nr.</w:t>
            </w:r>
          </w:p>
        </w:tc>
        <w:tc>
          <w:tcPr>
            <w:tcW w:w="1402" w:type="pct"/>
            <w:shd w:val="clear" w:color="auto" w:fill="auto"/>
            <w:vAlign w:val="center"/>
          </w:tcPr>
          <w:p w14:paraId="4DFECCA7" w14:textId="77777777" w:rsidR="00131CA8" w:rsidRPr="005809A1" w:rsidRDefault="005809A1" w:rsidP="00316480">
            <w:pPr>
              <w:spacing w:line="240" w:lineRule="auto"/>
              <w:jc w:val="center"/>
              <w:rPr>
                <w:b/>
              </w:rPr>
            </w:pPr>
            <w:r w:rsidRPr="005809A1">
              <w:rPr>
                <w:b/>
              </w:rPr>
              <w:t>Veiklos rezultatų vertinimo rodikliai</w:t>
            </w:r>
          </w:p>
        </w:tc>
        <w:tc>
          <w:tcPr>
            <w:tcW w:w="1476" w:type="pct"/>
            <w:shd w:val="clear" w:color="auto" w:fill="auto"/>
            <w:vAlign w:val="center"/>
          </w:tcPr>
          <w:p w14:paraId="42FE1250" w14:textId="77777777" w:rsidR="005809A1" w:rsidRPr="005809A1" w:rsidRDefault="005809A1" w:rsidP="005809A1">
            <w:pPr>
              <w:jc w:val="center"/>
              <w:rPr>
                <w:b/>
              </w:rPr>
            </w:pPr>
            <w:r w:rsidRPr="005809A1">
              <w:rPr>
                <w:b/>
              </w:rPr>
              <w:t xml:space="preserve">Siektini rodikliai </w:t>
            </w:r>
          </w:p>
          <w:p w14:paraId="28115344" w14:textId="77777777" w:rsidR="00131CA8" w:rsidRPr="005809A1" w:rsidRDefault="0054069B" w:rsidP="005809A1">
            <w:pPr>
              <w:spacing w:line="240" w:lineRule="auto"/>
              <w:jc w:val="center"/>
              <w:rPr>
                <w:b/>
              </w:rPr>
            </w:pPr>
            <w:r>
              <w:rPr>
                <w:b/>
              </w:rPr>
              <w:t>2021</w:t>
            </w:r>
            <w:r w:rsidR="005809A1" w:rsidRPr="005809A1">
              <w:rPr>
                <w:b/>
              </w:rPr>
              <w:t xml:space="preserve"> m.</w:t>
            </w:r>
          </w:p>
        </w:tc>
        <w:tc>
          <w:tcPr>
            <w:tcW w:w="1697" w:type="pct"/>
          </w:tcPr>
          <w:p w14:paraId="3BB42721" w14:textId="77777777" w:rsidR="00131CA8" w:rsidRDefault="0054069B" w:rsidP="00316480">
            <w:pPr>
              <w:spacing w:line="240" w:lineRule="auto"/>
              <w:jc w:val="center"/>
              <w:rPr>
                <w:b/>
              </w:rPr>
            </w:pPr>
            <w:r>
              <w:rPr>
                <w:b/>
              </w:rPr>
              <w:t>Duomenys apie 2021</w:t>
            </w:r>
            <w:r w:rsidR="00316480">
              <w:rPr>
                <w:b/>
              </w:rPr>
              <w:t xml:space="preserve"> m užduočių įvykdymą</w:t>
            </w:r>
          </w:p>
        </w:tc>
      </w:tr>
      <w:tr w:rsidR="005809A1" w14:paraId="43EABDE3" w14:textId="77777777" w:rsidTr="00C15B05">
        <w:tc>
          <w:tcPr>
            <w:tcW w:w="425" w:type="pct"/>
            <w:shd w:val="clear" w:color="auto" w:fill="auto"/>
          </w:tcPr>
          <w:p w14:paraId="0C5C9336" w14:textId="77777777" w:rsidR="005809A1" w:rsidRDefault="0022168C" w:rsidP="00316480">
            <w:pPr>
              <w:jc w:val="center"/>
              <w:rPr>
                <w:b/>
              </w:rPr>
            </w:pPr>
            <w:r>
              <w:rPr>
                <w:b/>
              </w:rPr>
              <w:t>1</w:t>
            </w:r>
            <w:r w:rsidR="005809A1">
              <w:rPr>
                <w:b/>
              </w:rPr>
              <w:t>.</w:t>
            </w:r>
          </w:p>
        </w:tc>
        <w:tc>
          <w:tcPr>
            <w:tcW w:w="4575" w:type="pct"/>
            <w:gridSpan w:val="3"/>
            <w:shd w:val="clear" w:color="auto" w:fill="auto"/>
          </w:tcPr>
          <w:p w14:paraId="56883F21" w14:textId="77777777" w:rsidR="005809A1" w:rsidRDefault="005809A1" w:rsidP="0073466C">
            <w:r>
              <w:rPr>
                <w:b/>
              </w:rPr>
              <w:t>Veiklos finansinių rezultatų vertinimo rodikliai</w:t>
            </w:r>
          </w:p>
        </w:tc>
      </w:tr>
      <w:tr w:rsidR="00131CA8" w14:paraId="16660778" w14:textId="77777777" w:rsidTr="00C15B05">
        <w:tc>
          <w:tcPr>
            <w:tcW w:w="425" w:type="pct"/>
            <w:shd w:val="clear" w:color="auto" w:fill="auto"/>
          </w:tcPr>
          <w:p w14:paraId="1F8392B2" w14:textId="77777777" w:rsidR="00131CA8" w:rsidRDefault="0022168C" w:rsidP="0073466C">
            <w:r>
              <w:t>1</w:t>
            </w:r>
            <w:r w:rsidR="00131CA8">
              <w:t>.1.</w:t>
            </w:r>
          </w:p>
        </w:tc>
        <w:tc>
          <w:tcPr>
            <w:tcW w:w="1402" w:type="pct"/>
            <w:shd w:val="clear" w:color="auto" w:fill="auto"/>
          </w:tcPr>
          <w:p w14:paraId="159F795A" w14:textId="77777777" w:rsidR="00131CA8" w:rsidRDefault="005809A1" w:rsidP="008203B4">
            <w:pPr>
              <w:jc w:val="both"/>
            </w:pPr>
            <w:r w:rsidRPr="00566E49">
              <w:rPr>
                <w:bCs/>
                <w:color w:val="000000"/>
              </w:rPr>
              <w:t>Įstaigos praėjusių metų veiklos rezultatų ataskaitoje nurodytas pajamų ir sąnaudų skirtumas (grynasis perviršis ar deficitas)</w:t>
            </w:r>
            <w:r w:rsidR="000D59C5">
              <w:rPr>
                <w:bCs/>
                <w:color w:val="000000"/>
              </w:rPr>
              <w:t>.</w:t>
            </w:r>
          </w:p>
        </w:tc>
        <w:tc>
          <w:tcPr>
            <w:tcW w:w="1476" w:type="pct"/>
            <w:shd w:val="clear" w:color="auto" w:fill="auto"/>
          </w:tcPr>
          <w:p w14:paraId="21FF3E80" w14:textId="77777777" w:rsidR="00131CA8" w:rsidRDefault="005809A1" w:rsidP="008203B4">
            <w:pPr>
              <w:jc w:val="both"/>
            </w:pPr>
            <w:r>
              <w:rPr>
                <w:color w:val="000000"/>
              </w:rPr>
              <w:t>Būti nenuostolingai</w:t>
            </w:r>
            <w:r w:rsidR="000D59C5">
              <w:rPr>
                <w:color w:val="000000"/>
              </w:rPr>
              <w:t>.</w:t>
            </w:r>
          </w:p>
        </w:tc>
        <w:tc>
          <w:tcPr>
            <w:tcW w:w="1697" w:type="pct"/>
          </w:tcPr>
          <w:p w14:paraId="580D6EF1" w14:textId="77777777" w:rsidR="008E3F29" w:rsidRDefault="0022168C" w:rsidP="00825180">
            <w:pPr>
              <w:jc w:val="both"/>
            </w:pPr>
            <w:r>
              <w:t>2021</w:t>
            </w:r>
            <w:r w:rsidR="005809A1">
              <w:t xml:space="preserve"> m</w:t>
            </w:r>
            <w:r w:rsidR="00316480">
              <w:t>.</w:t>
            </w:r>
            <w:r w:rsidR="005809A1">
              <w:t xml:space="preserve"> grynasis perviršis ar deficitas teigiamas </w:t>
            </w:r>
            <w:r>
              <w:t>694,42</w:t>
            </w:r>
            <w:r w:rsidR="00E42446">
              <w:t xml:space="preserve"> </w:t>
            </w:r>
            <w:proofErr w:type="spellStart"/>
            <w:r w:rsidR="005809A1" w:rsidRPr="008B1B1A">
              <w:t>E</w:t>
            </w:r>
            <w:r w:rsidR="008B1B1A">
              <w:t>ur</w:t>
            </w:r>
            <w:proofErr w:type="spellEnd"/>
            <w:r w:rsidR="005809A1" w:rsidRPr="008B1B1A">
              <w:t>.</w:t>
            </w:r>
          </w:p>
        </w:tc>
      </w:tr>
      <w:tr w:rsidR="00131CA8" w14:paraId="1D091E07" w14:textId="77777777" w:rsidTr="00C15B05">
        <w:tc>
          <w:tcPr>
            <w:tcW w:w="425" w:type="pct"/>
            <w:shd w:val="clear" w:color="auto" w:fill="auto"/>
          </w:tcPr>
          <w:p w14:paraId="633939FE" w14:textId="77777777" w:rsidR="00131CA8" w:rsidRDefault="0022168C" w:rsidP="0073466C">
            <w:r>
              <w:t>1</w:t>
            </w:r>
            <w:r w:rsidR="007842D5">
              <w:t>.2</w:t>
            </w:r>
            <w:r w:rsidR="00131CA8">
              <w:t>.</w:t>
            </w:r>
          </w:p>
        </w:tc>
        <w:tc>
          <w:tcPr>
            <w:tcW w:w="1402" w:type="pct"/>
            <w:shd w:val="clear" w:color="auto" w:fill="auto"/>
          </w:tcPr>
          <w:p w14:paraId="2572B658" w14:textId="77777777" w:rsidR="00131CA8" w:rsidRDefault="008F0F1E" w:rsidP="008203B4">
            <w:pPr>
              <w:jc w:val="both"/>
            </w:pPr>
            <w:r>
              <w:t>Valstybės institucijoms skyrus papildomų PSDF biudžeto lėšų asmens sveikatos priežiūros paslaugoms apmokėti ir rekomendavus jas nukreipti sveikatos priežiūros specialistų darbo užmokesčiui didinti, ne mažiau kaip 80 proc. nurodytų lėšų panaudojamos darbo užmokesčiui didinti</w:t>
            </w:r>
            <w:r w:rsidR="000D59C5">
              <w:rPr>
                <w:color w:val="000000"/>
              </w:rPr>
              <w:t>.</w:t>
            </w:r>
          </w:p>
        </w:tc>
        <w:tc>
          <w:tcPr>
            <w:tcW w:w="1476" w:type="pct"/>
            <w:shd w:val="clear" w:color="auto" w:fill="auto"/>
          </w:tcPr>
          <w:p w14:paraId="3CCA051E" w14:textId="77777777" w:rsidR="00131CA8" w:rsidRDefault="008F0F1E" w:rsidP="008203B4">
            <w:pPr>
              <w:jc w:val="both"/>
            </w:pPr>
            <w:r>
              <w:t>8</w:t>
            </w:r>
            <w:r w:rsidR="005809A1">
              <w:t>0</w:t>
            </w:r>
            <w:r w:rsidR="009428F3">
              <w:t xml:space="preserve"> proc.</w:t>
            </w:r>
            <w:r w:rsidR="005809A1">
              <w:rPr>
                <w:color w:val="000000"/>
              </w:rPr>
              <w:t xml:space="preserve"> </w:t>
            </w:r>
          </w:p>
        </w:tc>
        <w:tc>
          <w:tcPr>
            <w:tcW w:w="1697" w:type="pct"/>
          </w:tcPr>
          <w:p w14:paraId="2D331DC0" w14:textId="77777777" w:rsidR="00131CA8" w:rsidRDefault="008203B4" w:rsidP="00B96227">
            <w:pPr>
              <w:jc w:val="both"/>
            </w:pPr>
            <w:r>
              <w:t>Darbo užmoke</w:t>
            </w:r>
            <w:r w:rsidR="00E67E00">
              <w:t>sčio didinimui buvo panaudota 80</w:t>
            </w:r>
            <w:r>
              <w:t xml:space="preserve"> proc</w:t>
            </w:r>
            <w:r w:rsidRPr="00707E48">
              <w:t xml:space="preserve">. </w:t>
            </w:r>
            <w:r>
              <w:t>i</w:t>
            </w:r>
            <w:r w:rsidR="00BE014C">
              <w:t xml:space="preserve">š </w:t>
            </w:r>
            <w:r w:rsidR="00BE014C" w:rsidRPr="00042E8C">
              <w:t>P</w:t>
            </w:r>
            <w:r w:rsidR="00BE014C">
              <w:t xml:space="preserve">SDF </w:t>
            </w:r>
            <w:r w:rsidR="00E67E00">
              <w:rPr>
                <w:color w:val="000000"/>
              </w:rPr>
              <w:t xml:space="preserve">gautų tikslinių lėšų. </w:t>
            </w:r>
          </w:p>
        </w:tc>
      </w:tr>
      <w:tr w:rsidR="00D42C1D" w14:paraId="09670B4A" w14:textId="77777777" w:rsidTr="00C15B05">
        <w:trPr>
          <w:trHeight w:val="605"/>
        </w:trPr>
        <w:tc>
          <w:tcPr>
            <w:tcW w:w="425" w:type="pct"/>
            <w:shd w:val="clear" w:color="auto" w:fill="auto"/>
          </w:tcPr>
          <w:p w14:paraId="01D1ACC4" w14:textId="77777777" w:rsidR="00D42C1D" w:rsidRDefault="0022168C" w:rsidP="0073466C">
            <w:r>
              <w:t>1</w:t>
            </w:r>
            <w:r w:rsidR="007842D5">
              <w:t>.3</w:t>
            </w:r>
            <w:r w:rsidR="00D42C1D">
              <w:t>.</w:t>
            </w:r>
          </w:p>
        </w:tc>
        <w:tc>
          <w:tcPr>
            <w:tcW w:w="1402" w:type="pct"/>
            <w:shd w:val="clear" w:color="auto" w:fill="auto"/>
          </w:tcPr>
          <w:p w14:paraId="63DD93D9" w14:textId="77777777" w:rsidR="00D42C1D" w:rsidRDefault="00006FD4" w:rsidP="008203B4">
            <w:pPr>
              <w:jc w:val="both"/>
            </w:pPr>
            <w:r>
              <w:t>Įstaigos sąnaudos valdymo išlaidoms dalis</w:t>
            </w:r>
            <w:r w:rsidR="000D59C5">
              <w:t>.</w:t>
            </w:r>
          </w:p>
        </w:tc>
        <w:tc>
          <w:tcPr>
            <w:tcW w:w="1476" w:type="pct"/>
            <w:shd w:val="clear" w:color="auto" w:fill="auto"/>
          </w:tcPr>
          <w:p w14:paraId="467DD1F6" w14:textId="77777777" w:rsidR="00D42C1D" w:rsidRDefault="0022168C" w:rsidP="008203B4">
            <w:pPr>
              <w:jc w:val="both"/>
            </w:pPr>
            <w:r>
              <w:t>Ne daugiau 7,0</w:t>
            </w:r>
            <w:r w:rsidR="00006FD4" w:rsidRPr="004A1F41">
              <w:t xml:space="preserve"> </w:t>
            </w:r>
            <w:r w:rsidR="009428F3">
              <w:t>proc.</w:t>
            </w:r>
          </w:p>
        </w:tc>
        <w:tc>
          <w:tcPr>
            <w:tcW w:w="1697" w:type="pct"/>
          </w:tcPr>
          <w:p w14:paraId="63ECAAF3" w14:textId="77777777" w:rsidR="00D42C1D" w:rsidRDefault="00006FD4" w:rsidP="0022168C">
            <w:pPr>
              <w:jc w:val="both"/>
            </w:pPr>
            <w:r>
              <w:t>Įstaigos sąn</w:t>
            </w:r>
            <w:r w:rsidR="00B96227">
              <w:t>audų valdymo išlaidos sudarė 4</w:t>
            </w:r>
            <w:r w:rsidR="00AB2404">
              <w:t>,</w:t>
            </w:r>
            <w:r w:rsidR="0022168C">
              <w:t>43</w:t>
            </w:r>
            <w:r>
              <w:t xml:space="preserve"> </w:t>
            </w:r>
            <w:r w:rsidR="009428F3">
              <w:t>proc.</w:t>
            </w:r>
          </w:p>
        </w:tc>
      </w:tr>
      <w:tr w:rsidR="00131CA8" w14:paraId="042EAF54" w14:textId="77777777" w:rsidTr="00C15B05">
        <w:tc>
          <w:tcPr>
            <w:tcW w:w="425" w:type="pct"/>
            <w:shd w:val="clear" w:color="auto" w:fill="auto"/>
          </w:tcPr>
          <w:p w14:paraId="5128D5A5" w14:textId="77777777" w:rsidR="00131CA8" w:rsidRPr="00006FD4" w:rsidRDefault="0022168C" w:rsidP="0022168C">
            <w:r>
              <w:t>1.</w:t>
            </w:r>
            <w:r w:rsidR="007842D5">
              <w:t>4</w:t>
            </w:r>
            <w:r w:rsidR="00006FD4" w:rsidRPr="00006FD4">
              <w:t>.</w:t>
            </w:r>
          </w:p>
        </w:tc>
        <w:tc>
          <w:tcPr>
            <w:tcW w:w="1402" w:type="pct"/>
            <w:shd w:val="clear" w:color="auto" w:fill="auto"/>
          </w:tcPr>
          <w:p w14:paraId="26990AE3" w14:textId="77777777" w:rsidR="00131CA8" w:rsidRPr="008F0F1E" w:rsidRDefault="008F0F1E" w:rsidP="008203B4">
            <w:pPr>
              <w:jc w:val="both"/>
            </w:pPr>
            <w:r w:rsidRPr="008F0F1E">
              <w:t>Įstaigos finansinių įsipareigojimų dalis nuo metinio įstaigos biudžeto</w:t>
            </w:r>
          </w:p>
        </w:tc>
        <w:tc>
          <w:tcPr>
            <w:tcW w:w="1476" w:type="pct"/>
            <w:shd w:val="clear" w:color="auto" w:fill="auto"/>
          </w:tcPr>
          <w:p w14:paraId="5843682D" w14:textId="77777777" w:rsidR="00131CA8" w:rsidRDefault="008F0F1E" w:rsidP="008F0F1E">
            <w:pPr>
              <w:jc w:val="both"/>
            </w:pPr>
            <w:r>
              <w:t>Įsipareigojimų koeficientas ne didesnis kaip 0,10</w:t>
            </w:r>
          </w:p>
        </w:tc>
        <w:tc>
          <w:tcPr>
            <w:tcW w:w="1697" w:type="pct"/>
          </w:tcPr>
          <w:p w14:paraId="2D006BA7" w14:textId="77777777" w:rsidR="00131CA8" w:rsidRPr="00017D8D" w:rsidRDefault="005809A1" w:rsidP="008203B4">
            <w:pPr>
              <w:autoSpaceDE w:val="0"/>
              <w:autoSpaceDN w:val="0"/>
              <w:adjustRightInd w:val="0"/>
              <w:jc w:val="both"/>
              <w:rPr>
                <w:sz w:val="24"/>
                <w:lang w:eastAsia="lt-LT"/>
              </w:rPr>
            </w:pPr>
            <w:r>
              <w:t xml:space="preserve">Įstaigos </w:t>
            </w:r>
            <w:r w:rsidR="008F0F1E">
              <w:t xml:space="preserve">įsipareigojimų koeficiento </w:t>
            </w:r>
            <w:r w:rsidR="00330D74">
              <w:t>rodiklis 0,</w:t>
            </w:r>
            <w:r w:rsidR="0022168C">
              <w:t>03</w:t>
            </w:r>
            <w:r w:rsidR="000D59C5">
              <w:t>.</w:t>
            </w:r>
          </w:p>
        </w:tc>
      </w:tr>
      <w:tr w:rsidR="00131CA8" w14:paraId="275A5B92" w14:textId="77777777" w:rsidTr="00C15B05">
        <w:trPr>
          <w:trHeight w:val="611"/>
        </w:trPr>
        <w:tc>
          <w:tcPr>
            <w:tcW w:w="425" w:type="pct"/>
            <w:shd w:val="clear" w:color="auto" w:fill="auto"/>
          </w:tcPr>
          <w:p w14:paraId="0E08CBD6" w14:textId="77777777" w:rsidR="00131CA8" w:rsidRDefault="0022168C" w:rsidP="0073466C">
            <w:r>
              <w:t>1</w:t>
            </w:r>
            <w:r w:rsidR="007842D5">
              <w:t>.5</w:t>
            </w:r>
            <w:r w:rsidR="008208BA">
              <w:t>.</w:t>
            </w:r>
          </w:p>
        </w:tc>
        <w:tc>
          <w:tcPr>
            <w:tcW w:w="1402" w:type="pct"/>
            <w:shd w:val="clear" w:color="auto" w:fill="auto"/>
          </w:tcPr>
          <w:p w14:paraId="02808B91" w14:textId="77777777" w:rsidR="008208BA" w:rsidRPr="008208BA" w:rsidRDefault="008208BA" w:rsidP="008203B4">
            <w:pPr>
              <w:jc w:val="both"/>
            </w:pPr>
            <w:r w:rsidRPr="008208BA">
              <w:t>Papildomų finansavimo šaltinių pritraukimas</w:t>
            </w:r>
            <w:r w:rsidR="000D59C5">
              <w:t>.</w:t>
            </w:r>
            <w:r w:rsidR="00131CA8" w:rsidRPr="008208BA">
              <w:t xml:space="preserve"> </w:t>
            </w:r>
          </w:p>
        </w:tc>
        <w:tc>
          <w:tcPr>
            <w:tcW w:w="1476" w:type="pct"/>
            <w:shd w:val="clear" w:color="auto" w:fill="auto"/>
          </w:tcPr>
          <w:p w14:paraId="1876DD58" w14:textId="77777777" w:rsidR="008208BA" w:rsidRPr="00D42C1D" w:rsidRDefault="0022168C" w:rsidP="008203B4">
            <w:pPr>
              <w:jc w:val="both"/>
            </w:pPr>
            <w:r>
              <w:t>ASPĮ per pastaruosius 3 m. yra pasirašiusi bent vieną sutartį dėl dalyvavimo projekte, iš kurio gauna papildomą finansavimą</w:t>
            </w:r>
            <w:r w:rsidR="008208BA">
              <w:t>.</w:t>
            </w:r>
          </w:p>
        </w:tc>
        <w:tc>
          <w:tcPr>
            <w:tcW w:w="1697" w:type="pct"/>
          </w:tcPr>
          <w:p w14:paraId="23163E22" w14:textId="58D164C7" w:rsidR="008208BA" w:rsidRPr="005654B4" w:rsidRDefault="0022168C" w:rsidP="0022168C">
            <w:pPr>
              <w:jc w:val="both"/>
            </w:pPr>
            <w:r>
              <w:t>Molėt</w:t>
            </w:r>
            <w:r w:rsidR="00D86792">
              <w:t>ų</w:t>
            </w:r>
            <w:r>
              <w:t xml:space="preserve"> PSPC dalyvauja trijuose projektuose iš kuri</w:t>
            </w:r>
            <w:r w:rsidR="00D86792">
              <w:t>ų</w:t>
            </w:r>
            <w:r>
              <w:t xml:space="preserve"> gauna papildom</w:t>
            </w:r>
            <w:r w:rsidR="00D86792">
              <w:t>ą</w:t>
            </w:r>
            <w:r>
              <w:t xml:space="preserve"> finansavimą.</w:t>
            </w:r>
            <w:r w:rsidR="008208BA" w:rsidRPr="008208BA">
              <w:t xml:space="preserve"> </w:t>
            </w:r>
          </w:p>
        </w:tc>
      </w:tr>
      <w:tr w:rsidR="008208BA" w14:paraId="1B16161E" w14:textId="77777777" w:rsidTr="00C15B05">
        <w:trPr>
          <w:trHeight w:val="389"/>
        </w:trPr>
        <w:tc>
          <w:tcPr>
            <w:tcW w:w="5000" w:type="pct"/>
            <w:gridSpan w:val="4"/>
            <w:shd w:val="clear" w:color="auto" w:fill="auto"/>
          </w:tcPr>
          <w:p w14:paraId="5077B2E0" w14:textId="77777777" w:rsidR="008208BA" w:rsidRPr="008208BA" w:rsidRDefault="008208BA" w:rsidP="008203B4">
            <w:pPr>
              <w:jc w:val="both"/>
              <w:rPr>
                <w:b/>
              </w:rPr>
            </w:pPr>
            <w:r w:rsidRPr="008208BA">
              <w:rPr>
                <w:b/>
              </w:rPr>
              <w:t>2. Veiklos rezultatų vertinimo rodikliai</w:t>
            </w:r>
          </w:p>
        </w:tc>
      </w:tr>
      <w:tr w:rsidR="008208BA" w14:paraId="6F8F1FCC" w14:textId="77777777" w:rsidTr="00C15B05">
        <w:trPr>
          <w:trHeight w:val="472"/>
        </w:trPr>
        <w:tc>
          <w:tcPr>
            <w:tcW w:w="425" w:type="pct"/>
            <w:shd w:val="clear" w:color="auto" w:fill="auto"/>
          </w:tcPr>
          <w:p w14:paraId="395B2F1A" w14:textId="77777777" w:rsidR="008208BA" w:rsidRPr="001277F6" w:rsidRDefault="00944C7F" w:rsidP="0073466C">
            <w:r w:rsidRPr="001277F6">
              <w:t>2.1.</w:t>
            </w:r>
          </w:p>
        </w:tc>
        <w:tc>
          <w:tcPr>
            <w:tcW w:w="1402" w:type="pct"/>
            <w:shd w:val="clear" w:color="auto" w:fill="auto"/>
          </w:tcPr>
          <w:p w14:paraId="7A2AC6BE" w14:textId="77777777" w:rsidR="008208BA" w:rsidRDefault="00944C7F" w:rsidP="008203B4">
            <w:pPr>
              <w:jc w:val="both"/>
            </w:pPr>
            <w:r w:rsidRPr="00944C7F">
              <w:rPr>
                <w:bCs/>
              </w:rPr>
              <w:t xml:space="preserve">Pacientų pasitenkinimo įstaigos teikiamomis asmens </w:t>
            </w:r>
            <w:r w:rsidRPr="00944C7F">
              <w:rPr>
                <w:bCs/>
              </w:rPr>
              <w:lastRenderedPageBreak/>
              <w:t>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r w:rsidR="000D59C5">
              <w:rPr>
                <w:bCs/>
              </w:rPr>
              <w:t>.</w:t>
            </w:r>
          </w:p>
        </w:tc>
        <w:tc>
          <w:tcPr>
            <w:tcW w:w="1476" w:type="pct"/>
            <w:shd w:val="clear" w:color="auto" w:fill="auto"/>
          </w:tcPr>
          <w:p w14:paraId="5617601B" w14:textId="77777777" w:rsidR="008208BA" w:rsidRDefault="0022168C" w:rsidP="008203B4">
            <w:pPr>
              <w:jc w:val="both"/>
            </w:pPr>
            <w:r>
              <w:lastRenderedPageBreak/>
              <w:t xml:space="preserve">ASPĮ teikiamomis asmens sveikatos priežiūros </w:t>
            </w:r>
            <w:r>
              <w:lastRenderedPageBreak/>
              <w:t>paslaugomis lygis ne mažiau kaip 0,8 balo</w:t>
            </w:r>
          </w:p>
        </w:tc>
        <w:tc>
          <w:tcPr>
            <w:tcW w:w="1697" w:type="pct"/>
          </w:tcPr>
          <w:p w14:paraId="59CEDA07" w14:textId="77777777" w:rsidR="008208BA" w:rsidRPr="003818C1" w:rsidRDefault="008E3172" w:rsidP="003818C1">
            <w:r w:rsidRPr="00944C7F">
              <w:rPr>
                <w:bCs/>
              </w:rPr>
              <w:lastRenderedPageBreak/>
              <w:t xml:space="preserve">Pacientų pasitenkinimo įstaigos teikiamomis asmens sveikatos </w:t>
            </w:r>
            <w:r w:rsidRPr="00944C7F">
              <w:rPr>
                <w:bCs/>
              </w:rPr>
              <w:lastRenderedPageBreak/>
              <w:t>priežiūros paslaugomis lygis</w:t>
            </w:r>
            <w:r>
              <w:rPr>
                <w:bCs/>
              </w:rPr>
              <w:t xml:space="preserve"> </w:t>
            </w:r>
            <w:r>
              <w:t>0,8 balo</w:t>
            </w:r>
          </w:p>
        </w:tc>
      </w:tr>
      <w:tr w:rsidR="00E95899" w:rsidRPr="00027C05" w14:paraId="577B2981" w14:textId="77777777" w:rsidTr="00C15B05">
        <w:tc>
          <w:tcPr>
            <w:tcW w:w="425" w:type="pct"/>
            <w:shd w:val="clear" w:color="auto" w:fill="auto"/>
          </w:tcPr>
          <w:p w14:paraId="5A217E79" w14:textId="10BA7FB6" w:rsidR="00E95899" w:rsidRPr="001277F6" w:rsidRDefault="00E95899" w:rsidP="000D59C5">
            <w:r w:rsidRPr="001277F6">
              <w:lastRenderedPageBreak/>
              <w:t>2.</w:t>
            </w:r>
            <w:r w:rsidR="0077091F">
              <w:t>2</w:t>
            </w:r>
          </w:p>
        </w:tc>
        <w:tc>
          <w:tcPr>
            <w:tcW w:w="1402" w:type="pct"/>
            <w:shd w:val="clear" w:color="auto" w:fill="auto"/>
          </w:tcPr>
          <w:p w14:paraId="51FDD55A" w14:textId="77777777" w:rsidR="00E95899" w:rsidRPr="00C574F5" w:rsidRDefault="000D59C5" w:rsidP="008203B4">
            <w:pPr>
              <w:jc w:val="both"/>
            </w:pPr>
            <w:r w:rsidRPr="008271AF">
              <w:rPr>
                <w:bCs/>
                <w:color w:val="000000"/>
              </w:rPr>
              <w:t>Įstaigoje taikomos kovos su korupcija priemonės, numatytos sveikatos apsaugos ministro tvirtinamoje Sveikatos priežiūros srities korupcijos prevencijos programoje</w:t>
            </w:r>
            <w:r>
              <w:rPr>
                <w:bCs/>
                <w:color w:val="000000"/>
              </w:rPr>
              <w:t>.</w:t>
            </w:r>
          </w:p>
        </w:tc>
        <w:tc>
          <w:tcPr>
            <w:tcW w:w="1476" w:type="pct"/>
            <w:shd w:val="clear" w:color="auto" w:fill="auto"/>
          </w:tcPr>
          <w:p w14:paraId="11EEBF08" w14:textId="77777777" w:rsidR="00E95899" w:rsidRPr="00F41529" w:rsidRDefault="000D59C5" w:rsidP="008203B4">
            <w:pPr>
              <w:jc w:val="both"/>
            </w:pPr>
            <w:r>
              <w:t>Suteikt</w:t>
            </w:r>
            <w:r w:rsidR="008B1B1A">
              <w:t>o</w:t>
            </w:r>
            <w:r>
              <w:t>s skaidrios asmens sveikatos priežiūros įstaigos vardas.</w:t>
            </w:r>
          </w:p>
        </w:tc>
        <w:tc>
          <w:tcPr>
            <w:tcW w:w="1697" w:type="pct"/>
          </w:tcPr>
          <w:p w14:paraId="0F234783" w14:textId="77777777" w:rsidR="00E95899" w:rsidRPr="00F41529" w:rsidRDefault="001277F6" w:rsidP="008203B4">
            <w:pPr>
              <w:jc w:val="both"/>
            </w:pPr>
            <w:r>
              <w:t xml:space="preserve">Nesuteiktas </w:t>
            </w:r>
          </w:p>
        </w:tc>
      </w:tr>
      <w:tr w:rsidR="00E95899" w:rsidRPr="00585412" w14:paraId="3823C975" w14:textId="77777777" w:rsidTr="00C15B05">
        <w:trPr>
          <w:trHeight w:val="150"/>
        </w:trPr>
        <w:tc>
          <w:tcPr>
            <w:tcW w:w="425" w:type="pct"/>
            <w:shd w:val="clear" w:color="auto" w:fill="auto"/>
          </w:tcPr>
          <w:p w14:paraId="2AF42D8E" w14:textId="13DF8C3B" w:rsidR="00E95899" w:rsidRDefault="0077091F" w:rsidP="00AA44A5">
            <w:r>
              <w:t>2.3</w:t>
            </w:r>
          </w:p>
        </w:tc>
        <w:tc>
          <w:tcPr>
            <w:tcW w:w="1402" w:type="pct"/>
            <w:shd w:val="clear" w:color="auto" w:fill="auto"/>
          </w:tcPr>
          <w:p w14:paraId="74846571" w14:textId="77777777" w:rsidR="00E95899" w:rsidRPr="0067000F" w:rsidRDefault="00AA44A5" w:rsidP="008203B4">
            <w:pPr>
              <w:jc w:val="both"/>
            </w:pPr>
            <w:r w:rsidRPr="008271AF">
              <w:rPr>
                <w:bCs/>
                <w:color w:val="000000"/>
              </w:rPr>
              <w:t>Informacinių technologijų diegimo ir plėtros lygis (pacientų elektroninės registracijos sistema, įstaigos interneto svetainės išsamumas, darbuotojų darbo krūvio apskaita, įstaigos dalyvavimo elektroninėje sveikatos sistemoje mastas)</w:t>
            </w:r>
            <w:r>
              <w:rPr>
                <w:bCs/>
                <w:color w:val="000000"/>
              </w:rPr>
              <w:t>.</w:t>
            </w:r>
          </w:p>
        </w:tc>
        <w:tc>
          <w:tcPr>
            <w:tcW w:w="1476" w:type="pct"/>
            <w:shd w:val="clear" w:color="auto" w:fill="auto"/>
          </w:tcPr>
          <w:p w14:paraId="16349D7C" w14:textId="77777777" w:rsidR="00222EBD" w:rsidRPr="00CF2E61" w:rsidRDefault="00CF2E61" w:rsidP="00CF2E61">
            <w:r>
              <w:t>1.</w:t>
            </w:r>
            <w:r w:rsidR="00222EBD" w:rsidRPr="00CF2E61">
              <w:t>ASPĮ, išrašant e. receptus, vaistų sąveikų tikrinimo funkcionalumą naudoja pilna apimtimi;</w:t>
            </w:r>
          </w:p>
          <w:p w14:paraId="7B8A5437" w14:textId="77777777" w:rsidR="00222EBD" w:rsidRPr="00CF2E61" w:rsidRDefault="00222EBD" w:rsidP="00CF2E61"/>
          <w:p w14:paraId="04CDCEB3" w14:textId="77777777" w:rsidR="00BC39FF" w:rsidRDefault="00CF2E61" w:rsidP="00CF2E61">
            <w:pPr>
              <w:rPr>
                <w:rFonts w:eastAsia="Times New Roman"/>
              </w:rPr>
            </w:pPr>
            <w:r>
              <w:rPr>
                <w:rFonts w:eastAsia="Times New Roman"/>
              </w:rPr>
              <w:t>2.</w:t>
            </w:r>
            <w:r w:rsidR="00222EBD" w:rsidRPr="00CF2E61">
              <w:rPr>
                <w:rFonts w:eastAsia="Times New Roman"/>
              </w:rPr>
              <w:t>ASPĮ yra IPR IS dalyvis</w:t>
            </w:r>
            <w:r w:rsidR="00222EBD">
              <w:rPr>
                <w:rFonts w:eastAsia="Times New Roman"/>
              </w:rPr>
              <w:t>.</w:t>
            </w:r>
          </w:p>
          <w:p w14:paraId="667F614C" w14:textId="77777777" w:rsidR="00642037" w:rsidRDefault="00642037" w:rsidP="00CF2E61">
            <w:pPr>
              <w:rPr>
                <w:rFonts w:eastAsia="Times New Roman"/>
              </w:rPr>
            </w:pPr>
          </w:p>
          <w:p w14:paraId="3FC48A42" w14:textId="77777777" w:rsidR="00642037" w:rsidRDefault="00642037" w:rsidP="00CF2E61">
            <w:pPr>
              <w:rPr>
                <w:rFonts w:eastAsia="Times New Roman"/>
              </w:rPr>
            </w:pPr>
            <w:r>
              <w:rPr>
                <w:rFonts w:eastAsia="Times New Roman"/>
              </w:rPr>
              <w:t>3. Ne mažiau kaip 98 proc. visų E063 išrašoma el. būdu.</w:t>
            </w:r>
          </w:p>
          <w:p w14:paraId="71F8E429" w14:textId="77777777" w:rsidR="00642037" w:rsidRDefault="00642037" w:rsidP="00CF2E61">
            <w:pPr>
              <w:rPr>
                <w:rFonts w:eastAsia="Times New Roman"/>
              </w:rPr>
            </w:pPr>
          </w:p>
          <w:p w14:paraId="7455DF18" w14:textId="77777777" w:rsidR="00642037" w:rsidRDefault="00642037" w:rsidP="00CF2E61">
            <w:pPr>
              <w:rPr>
                <w:rFonts w:eastAsia="Times New Roman"/>
              </w:rPr>
            </w:pPr>
            <w:r>
              <w:rPr>
                <w:rFonts w:eastAsia="Times New Roman"/>
              </w:rPr>
              <w:t xml:space="preserve">4. </w:t>
            </w:r>
            <w:r>
              <w:rPr>
                <w:color w:val="000000"/>
              </w:rPr>
              <w:t>Patvirtinta ASPĮ naudojamos informacinės sistemos infrastruktūros saugumo dokumentacija</w:t>
            </w:r>
            <w:r>
              <w:rPr>
                <w:rFonts w:eastAsia="Times New Roman"/>
              </w:rPr>
              <w:t xml:space="preserve"> </w:t>
            </w:r>
          </w:p>
          <w:p w14:paraId="1D5C92A2" w14:textId="77777777" w:rsidR="00642037" w:rsidRPr="00642037" w:rsidRDefault="00642037" w:rsidP="00642037">
            <w:pPr>
              <w:ind w:left="360" w:hanging="360"/>
              <w:jc w:val="center"/>
            </w:pPr>
          </w:p>
        </w:tc>
        <w:tc>
          <w:tcPr>
            <w:tcW w:w="1697" w:type="pct"/>
          </w:tcPr>
          <w:p w14:paraId="03720E86" w14:textId="77777777" w:rsidR="00CF2E61" w:rsidRDefault="00CF2E61" w:rsidP="00CF2E61">
            <w:r>
              <w:rPr>
                <w:bCs/>
                <w:iCs/>
                <w:szCs w:val="22"/>
              </w:rPr>
              <w:t xml:space="preserve">1. Molėtų r. PSPC </w:t>
            </w:r>
            <w:r w:rsidRPr="00CF2E61">
              <w:t>vaistų sąveikų tikrinimo funkcionalumą naudoja pi</w:t>
            </w:r>
            <w:r>
              <w:t>lna apimtimi;</w:t>
            </w:r>
          </w:p>
          <w:p w14:paraId="49A3CA99" w14:textId="77777777" w:rsidR="00CF2E61" w:rsidRPr="00CF2E61" w:rsidRDefault="00CF2E61" w:rsidP="00CF2E61">
            <w:r>
              <w:t xml:space="preserve">2. </w:t>
            </w:r>
            <w:r>
              <w:rPr>
                <w:bCs/>
                <w:iCs/>
                <w:szCs w:val="22"/>
              </w:rPr>
              <w:t xml:space="preserve">Molėtų r. PSPC </w:t>
            </w:r>
            <w:r w:rsidRPr="00CF2E61">
              <w:rPr>
                <w:rFonts w:eastAsia="Times New Roman"/>
              </w:rPr>
              <w:t>yra IPR IS dalyvis</w:t>
            </w:r>
            <w:r>
              <w:rPr>
                <w:rFonts w:eastAsia="Times New Roman"/>
              </w:rPr>
              <w:t>.</w:t>
            </w:r>
          </w:p>
          <w:p w14:paraId="2BA037F5" w14:textId="1F3D5B09" w:rsidR="00E95899" w:rsidRDefault="000739DB" w:rsidP="00E2451D">
            <w:pPr>
              <w:rPr>
                <w:bCs/>
                <w:iCs/>
                <w:szCs w:val="22"/>
              </w:rPr>
            </w:pPr>
            <w:r>
              <w:rPr>
                <w:bCs/>
                <w:iCs/>
                <w:szCs w:val="22"/>
              </w:rPr>
              <w:t xml:space="preserve">3. </w:t>
            </w:r>
            <w:r w:rsidR="008E3172">
              <w:rPr>
                <w:bCs/>
                <w:iCs/>
                <w:szCs w:val="22"/>
              </w:rPr>
              <w:t>9</w:t>
            </w:r>
            <w:r w:rsidR="00AD2A08">
              <w:rPr>
                <w:bCs/>
                <w:iCs/>
                <w:szCs w:val="22"/>
              </w:rPr>
              <w:t>8</w:t>
            </w:r>
            <w:r w:rsidR="008E3172">
              <w:rPr>
                <w:bCs/>
                <w:iCs/>
                <w:szCs w:val="22"/>
              </w:rPr>
              <w:t xml:space="preserve"> proc. </w:t>
            </w:r>
            <w:r w:rsidR="008E3172">
              <w:rPr>
                <w:rFonts w:eastAsia="Times New Roman"/>
              </w:rPr>
              <w:t>E063 išrašoma el. būdu.</w:t>
            </w:r>
          </w:p>
          <w:p w14:paraId="3C8F8CD1" w14:textId="77777777" w:rsidR="006F4260" w:rsidRDefault="006F4260" w:rsidP="00E2451D">
            <w:pPr>
              <w:rPr>
                <w:bCs/>
                <w:iCs/>
                <w:szCs w:val="22"/>
              </w:rPr>
            </w:pPr>
          </w:p>
          <w:p w14:paraId="6A1A0D75" w14:textId="77777777" w:rsidR="006F4260" w:rsidRDefault="006F4260" w:rsidP="00E2451D">
            <w:pPr>
              <w:rPr>
                <w:bCs/>
                <w:iCs/>
                <w:szCs w:val="22"/>
              </w:rPr>
            </w:pPr>
            <w:r>
              <w:rPr>
                <w:bCs/>
                <w:iCs/>
                <w:szCs w:val="22"/>
              </w:rPr>
              <w:t>4. Molėtų r. PSPC yra patvirtinta</w:t>
            </w:r>
          </w:p>
          <w:p w14:paraId="0483320D" w14:textId="64050912" w:rsidR="006F4260" w:rsidRPr="0067000F" w:rsidRDefault="00D86792" w:rsidP="00E2451D">
            <w:pPr>
              <w:rPr>
                <w:bCs/>
                <w:iCs/>
                <w:szCs w:val="22"/>
              </w:rPr>
            </w:pPr>
            <w:r>
              <w:rPr>
                <w:color w:val="000000"/>
              </w:rPr>
              <w:t xml:space="preserve">ir </w:t>
            </w:r>
            <w:r w:rsidR="006F4260">
              <w:rPr>
                <w:color w:val="000000"/>
              </w:rPr>
              <w:t>naudojam</w:t>
            </w:r>
            <w:r>
              <w:rPr>
                <w:color w:val="000000"/>
              </w:rPr>
              <w:t>a</w:t>
            </w:r>
            <w:r w:rsidR="006F4260">
              <w:rPr>
                <w:color w:val="000000"/>
              </w:rPr>
              <w:t xml:space="preserve"> informacinės sistemos infrastruktūros saugumo dokumentacija</w:t>
            </w:r>
            <w:r>
              <w:rPr>
                <w:color w:val="000000"/>
              </w:rPr>
              <w:t>.</w:t>
            </w:r>
          </w:p>
        </w:tc>
      </w:tr>
      <w:tr w:rsidR="00B7739B" w:rsidRPr="00585412" w14:paraId="5A96267F" w14:textId="77777777" w:rsidTr="00B7739B">
        <w:trPr>
          <w:trHeight w:val="137"/>
        </w:trPr>
        <w:tc>
          <w:tcPr>
            <w:tcW w:w="5000" w:type="pct"/>
            <w:gridSpan w:val="4"/>
            <w:shd w:val="clear" w:color="auto" w:fill="auto"/>
          </w:tcPr>
          <w:p w14:paraId="65467227" w14:textId="77777777" w:rsidR="00B7739B" w:rsidRPr="002C5749" w:rsidRDefault="00B7739B" w:rsidP="00B7739B">
            <w:pPr>
              <w:rPr>
                <w:bCs/>
                <w:iCs/>
                <w:szCs w:val="22"/>
              </w:rPr>
            </w:pPr>
            <w:r w:rsidRPr="00B7739B">
              <w:rPr>
                <w:b/>
              </w:rPr>
              <w:t>3. Papildomi</w:t>
            </w:r>
            <w:r>
              <w:rPr>
                <w:b/>
              </w:rPr>
              <w:t xml:space="preserve"> veiklos rezultatų vertinimo rodikliai</w:t>
            </w:r>
          </w:p>
        </w:tc>
      </w:tr>
      <w:tr w:rsidR="00B7739B" w:rsidRPr="00585412" w14:paraId="1A2DF1C3" w14:textId="77777777" w:rsidTr="00C15B05">
        <w:trPr>
          <w:trHeight w:val="137"/>
        </w:trPr>
        <w:tc>
          <w:tcPr>
            <w:tcW w:w="425" w:type="pct"/>
            <w:shd w:val="clear" w:color="auto" w:fill="auto"/>
          </w:tcPr>
          <w:p w14:paraId="4D4FB84B" w14:textId="77777777" w:rsidR="00B7739B" w:rsidRDefault="00B7739B" w:rsidP="005E04C5">
            <w:r>
              <w:t>3.1.</w:t>
            </w:r>
          </w:p>
        </w:tc>
        <w:tc>
          <w:tcPr>
            <w:tcW w:w="1402" w:type="pct"/>
            <w:shd w:val="clear" w:color="auto" w:fill="auto"/>
          </w:tcPr>
          <w:p w14:paraId="065DED24" w14:textId="77777777" w:rsidR="00B7739B" w:rsidRPr="00642037" w:rsidRDefault="00642037" w:rsidP="008203B4">
            <w:pPr>
              <w:jc w:val="both"/>
            </w:pPr>
            <w:r w:rsidRPr="00642037">
              <w:t>Kritinis likvidumo rodiklis</w:t>
            </w:r>
          </w:p>
        </w:tc>
        <w:tc>
          <w:tcPr>
            <w:tcW w:w="1476" w:type="pct"/>
            <w:shd w:val="clear" w:color="auto" w:fill="auto"/>
          </w:tcPr>
          <w:p w14:paraId="5C5F3406" w14:textId="77777777" w:rsidR="00B7739B" w:rsidRDefault="00642037" w:rsidP="008203B4">
            <w:pPr>
              <w:jc w:val="both"/>
            </w:pPr>
            <w:r>
              <w:t>Ne mažiau kaip 0,8</w:t>
            </w:r>
          </w:p>
        </w:tc>
        <w:tc>
          <w:tcPr>
            <w:tcW w:w="1697" w:type="pct"/>
          </w:tcPr>
          <w:p w14:paraId="4B5BC1FD" w14:textId="77777777" w:rsidR="00B7739B" w:rsidRPr="002C5749" w:rsidRDefault="00642037" w:rsidP="007842D5">
            <w:pPr>
              <w:jc w:val="both"/>
              <w:rPr>
                <w:bCs/>
                <w:iCs/>
                <w:szCs w:val="22"/>
              </w:rPr>
            </w:pPr>
            <w:r>
              <w:t>Kritinis</w:t>
            </w:r>
            <w:r w:rsidR="00FF00AF" w:rsidRPr="00B7739B">
              <w:t xml:space="preserve"> likvidumo rodiklis</w:t>
            </w:r>
            <w:r>
              <w:t xml:space="preserve"> 4,12</w:t>
            </w:r>
          </w:p>
        </w:tc>
      </w:tr>
      <w:tr w:rsidR="00B7739B" w:rsidRPr="00585412" w14:paraId="00123A64" w14:textId="77777777" w:rsidTr="00C15B05">
        <w:trPr>
          <w:trHeight w:val="137"/>
        </w:trPr>
        <w:tc>
          <w:tcPr>
            <w:tcW w:w="425" w:type="pct"/>
            <w:shd w:val="clear" w:color="auto" w:fill="auto"/>
          </w:tcPr>
          <w:p w14:paraId="6FA07A10" w14:textId="77777777" w:rsidR="00B7739B" w:rsidRDefault="00FF00AF" w:rsidP="005E04C5">
            <w:r>
              <w:t>3.2.</w:t>
            </w:r>
          </w:p>
        </w:tc>
        <w:tc>
          <w:tcPr>
            <w:tcW w:w="1402" w:type="pct"/>
            <w:shd w:val="clear" w:color="auto" w:fill="auto"/>
          </w:tcPr>
          <w:p w14:paraId="7A77A8CD" w14:textId="77777777" w:rsidR="00B7739B" w:rsidRPr="00FF00AF" w:rsidRDefault="00FF00AF" w:rsidP="008203B4">
            <w:pPr>
              <w:jc w:val="both"/>
            </w:pPr>
            <w:r w:rsidRPr="00FF00AF">
              <w:t>Konsoliduotų viešųjų pirkimų skaičius</w:t>
            </w:r>
          </w:p>
        </w:tc>
        <w:tc>
          <w:tcPr>
            <w:tcW w:w="1476" w:type="pct"/>
            <w:shd w:val="clear" w:color="auto" w:fill="auto"/>
          </w:tcPr>
          <w:p w14:paraId="5B93BD60" w14:textId="77777777" w:rsidR="00B7739B" w:rsidRDefault="00FF00AF" w:rsidP="008203B4">
            <w:pPr>
              <w:jc w:val="both"/>
            </w:pPr>
            <w:r>
              <w:t>Ne mažiau kaip 1.</w:t>
            </w:r>
          </w:p>
        </w:tc>
        <w:tc>
          <w:tcPr>
            <w:tcW w:w="1697" w:type="pct"/>
          </w:tcPr>
          <w:p w14:paraId="4DD50449" w14:textId="77777777" w:rsidR="00B7739B" w:rsidRPr="002C5749" w:rsidRDefault="00567FE2" w:rsidP="00CB3ADE">
            <w:pPr>
              <w:jc w:val="both"/>
              <w:rPr>
                <w:bCs/>
                <w:iCs/>
                <w:szCs w:val="22"/>
              </w:rPr>
            </w:pPr>
            <w:r w:rsidRPr="00CB3ADE">
              <w:rPr>
                <w:bCs/>
                <w:iCs/>
                <w:szCs w:val="22"/>
              </w:rPr>
              <w:t xml:space="preserve">Atlikta </w:t>
            </w:r>
            <w:r w:rsidR="00CB3ADE" w:rsidRPr="00CB3ADE">
              <w:rPr>
                <w:bCs/>
                <w:iCs/>
                <w:szCs w:val="22"/>
              </w:rPr>
              <w:t>2</w:t>
            </w:r>
            <w:r w:rsidR="00A15C78" w:rsidRPr="00CB3ADE">
              <w:rPr>
                <w:bCs/>
                <w:iCs/>
                <w:szCs w:val="22"/>
              </w:rPr>
              <w:t xml:space="preserve"> pirkimai.</w:t>
            </w:r>
          </w:p>
        </w:tc>
      </w:tr>
    </w:tbl>
    <w:p w14:paraId="5656C7F2" w14:textId="77777777" w:rsidR="00131CA8" w:rsidRDefault="00131CA8" w:rsidP="00131CA8"/>
    <w:p w14:paraId="5A4182E7" w14:textId="56AFFA55" w:rsidR="00F817F2" w:rsidRPr="007C7DA8" w:rsidRDefault="007C7DA8" w:rsidP="007C7DA8">
      <w:pPr>
        <w:ind w:left="1296" w:hanging="1154"/>
        <w:jc w:val="center"/>
        <w:rPr>
          <w:sz w:val="24"/>
          <w:u w:val="single"/>
        </w:rPr>
      </w:pPr>
      <w:r>
        <w:rPr>
          <w:sz w:val="24"/>
          <w:u w:val="single"/>
        </w:rPr>
        <w:tab/>
      </w:r>
      <w:r>
        <w:rPr>
          <w:sz w:val="24"/>
          <w:u w:val="single"/>
        </w:rPr>
        <w:tab/>
      </w:r>
      <w:r>
        <w:rPr>
          <w:sz w:val="24"/>
          <w:u w:val="single"/>
        </w:rPr>
        <w:tab/>
      </w:r>
    </w:p>
    <w:sectPr w:rsidR="00F817F2" w:rsidRPr="007C7DA8" w:rsidSect="003D5D79">
      <w:footerReference w:type="default" r:id="rId39"/>
      <w:pgSz w:w="11906" w:h="16838"/>
      <w:pgMar w:top="964" w:right="566" w:bottom="851"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C0B66" w14:textId="77777777" w:rsidR="000768CF" w:rsidRDefault="000768CF" w:rsidP="000A0ABF">
      <w:pPr>
        <w:spacing w:line="240" w:lineRule="auto"/>
      </w:pPr>
      <w:r>
        <w:separator/>
      </w:r>
    </w:p>
  </w:endnote>
  <w:endnote w:type="continuationSeparator" w:id="0">
    <w:p w14:paraId="2734A5BE" w14:textId="77777777" w:rsidR="000768CF" w:rsidRDefault="000768CF" w:rsidP="000A0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8DEF8" w14:textId="77777777" w:rsidR="00762C55" w:rsidRDefault="00762C5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A5E76" w14:textId="77777777" w:rsidR="000768CF" w:rsidRDefault="000768CF" w:rsidP="000A0ABF">
      <w:pPr>
        <w:spacing w:line="240" w:lineRule="auto"/>
      </w:pPr>
      <w:r>
        <w:separator/>
      </w:r>
    </w:p>
  </w:footnote>
  <w:footnote w:type="continuationSeparator" w:id="0">
    <w:p w14:paraId="67DFA5C2" w14:textId="77777777" w:rsidR="000768CF" w:rsidRDefault="000768CF" w:rsidP="000A0A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2B8"/>
    <w:multiLevelType w:val="hybridMultilevel"/>
    <w:tmpl w:val="EE62C82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7280A6C"/>
    <w:multiLevelType w:val="hybridMultilevel"/>
    <w:tmpl w:val="1B2E3AEE"/>
    <w:lvl w:ilvl="0" w:tplc="3F1C71B8">
      <w:start w:val="2015"/>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214F3C"/>
    <w:multiLevelType w:val="hybridMultilevel"/>
    <w:tmpl w:val="F8BABA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397310"/>
    <w:multiLevelType w:val="hybridMultilevel"/>
    <w:tmpl w:val="8C066488"/>
    <w:lvl w:ilvl="0" w:tplc="959AD4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24A20A5F"/>
    <w:multiLevelType w:val="hybridMultilevel"/>
    <w:tmpl w:val="CB28386C"/>
    <w:lvl w:ilvl="0" w:tplc="4948BCCE">
      <w:start w:val="3"/>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183679"/>
    <w:multiLevelType w:val="hybridMultilevel"/>
    <w:tmpl w:val="EE80661E"/>
    <w:lvl w:ilvl="0" w:tplc="DF7AF524">
      <w:start w:val="6"/>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AE72F3"/>
    <w:multiLevelType w:val="hybridMultilevel"/>
    <w:tmpl w:val="97B47A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FC0CE4"/>
    <w:multiLevelType w:val="hybridMultilevel"/>
    <w:tmpl w:val="CF64B2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6C90B6B"/>
    <w:multiLevelType w:val="hybridMultilevel"/>
    <w:tmpl w:val="74DA4A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1B92812"/>
    <w:multiLevelType w:val="hybridMultilevel"/>
    <w:tmpl w:val="6FAE05D6"/>
    <w:lvl w:ilvl="0" w:tplc="284652CA">
      <w:start w:val="2"/>
      <w:numFmt w:val="decimal"/>
      <w:lvlText w:val="%1"/>
      <w:lvlJc w:val="left"/>
      <w:pPr>
        <w:tabs>
          <w:tab w:val="num" w:pos="786"/>
        </w:tabs>
        <w:ind w:left="786" w:hanging="360"/>
      </w:pPr>
      <w:rPr>
        <w:rFonts w:cs="Times New Roman" w:hint="default"/>
      </w:rPr>
    </w:lvl>
    <w:lvl w:ilvl="1" w:tplc="04270019" w:tentative="1">
      <w:start w:val="1"/>
      <w:numFmt w:val="lowerLetter"/>
      <w:lvlText w:val="%2."/>
      <w:lvlJc w:val="left"/>
      <w:pPr>
        <w:tabs>
          <w:tab w:val="num" w:pos="1506"/>
        </w:tabs>
        <w:ind w:left="1506" w:hanging="360"/>
      </w:pPr>
      <w:rPr>
        <w:rFonts w:cs="Times New Roman"/>
      </w:rPr>
    </w:lvl>
    <w:lvl w:ilvl="2" w:tplc="0427001B" w:tentative="1">
      <w:start w:val="1"/>
      <w:numFmt w:val="lowerRoman"/>
      <w:lvlText w:val="%3."/>
      <w:lvlJc w:val="right"/>
      <w:pPr>
        <w:tabs>
          <w:tab w:val="num" w:pos="2226"/>
        </w:tabs>
        <w:ind w:left="2226" w:hanging="180"/>
      </w:pPr>
      <w:rPr>
        <w:rFonts w:cs="Times New Roman"/>
      </w:rPr>
    </w:lvl>
    <w:lvl w:ilvl="3" w:tplc="0427000F" w:tentative="1">
      <w:start w:val="1"/>
      <w:numFmt w:val="decimal"/>
      <w:lvlText w:val="%4."/>
      <w:lvlJc w:val="left"/>
      <w:pPr>
        <w:tabs>
          <w:tab w:val="num" w:pos="2946"/>
        </w:tabs>
        <w:ind w:left="2946" w:hanging="360"/>
      </w:pPr>
      <w:rPr>
        <w:rFonts w:cs="Times New Roman"/>
      </w:rPr>
    </w:lvl>
    <w:lvl w:ilvl="4" w:tplc="04270019" w:tentative="1">
      <w:start w:val="1"/>
      <w:numFmt w:val="lowerLetter"/>
      <w:lvlText w:val="%5."/>
      <w:lvlJc w:val="left"/>
      <w:pPr>
        <w:tabs>
          <w:tab w:val="num" w:pos="3666"/>
        </w:tabs>
        <w:ind w:left="3666" w:hanging="360"/>
      </w:pPr>
      <w:rPr>
        <w:rFonts w:cs="Times New Roman"/>
      </w:rPr>
    </w:lvl>
    <w:lvl w:ilvl="5" w:tplc="0427001B" w:tentative="1">
      <w:start w:val="1"/>
      <w:numFmt w:val="lowerRoman"/>
      <w:lvlText w:val="%6."/>
      <w:lvlJc w:val="right"/>
      <w:pPr>
        <w:tabs>
          <w:tab w:val="num" w:pos="4386"/>
        </w:tabs>
        <w:ind w:left="4386" w:hanging="180"/>
      </w:pPr>
      <w:rPr>
        <w:rFonts w:cs="Times New Roman"/>
      </w:rPr>
    </w:lvl>
    <w:lvl w:ilvl="6" w:tplc="0427000F" w:tentative="1">
      <w:start w:val="1"/>
      <w:numFmt w:val="decimal"/>
      <w:lvlText w:val="%7."/>
      <w:lvlJc w:val="left"/>
      <w:pPr>
        <w:tabs>
          <w:tab w:val="num" w:pos="5106"/>
        </w:tabs>
        <w:ind w:left="5106" w:hanging="360"/>
      </w:pPr>
      <w:rPr>
        <w:rFonts w:cs="Times New Roman"/>
      </w:rPr>
    </w:lvl>
    <w:lvl w:ilvl="7" w:tplc="04270019" w:tentative="1">
      <w:start w:val="1"/>
      <w:numFmt w:val="lowerLetter"/>
      <w:lvlText w:val="%8."/>
      <w:lvlJc w:val="left"/>
      <w:pPr>
        <w:tabs>
          <w:tab w:val="num" w:pos="5826"/>
        </w:tabs>
        <w:ind w:left="5826" w:hanging="360"/>
      </w:pPr>
      <w:rPr>
        <w:rFonts w:cs="Times New Roman"/>
      </w:rPr>
    </w:lvl>
    <w:lvl w:ilvl="8" w:tplc="0427001B" w:tentative="1">
      <w:start w:val="1"/>
      <w:numFmt w:val="lowerRoman"/>
      <w:lvlText w:val="%9."/>
      <w:lvlJc w:val="right"/>
      <w:pPr>
        <w:tabs>
          <w:tab w:val="num" w:pos="6546"/>
        </w:tabs>
        <w:ind w:left="6546" w:hanging="180"/>
      </w:pPr>
      <w:rPr>
        <w:rFonts w:cs="Times New Roman"/>
      </w:rPr>
    </w:lvl>
  </w:abstractNum>
  <w:abstractNum w:abstractNumId="10" w15:restartNumberingAfterBreak="0">
    <w:nsid w:val="435E20DC"/>
    <w:multiLevelType w:val="hybridMultilevel"/>
    <w:tmpl w:val="581A3E16"/>
    <w:lvl w:ilvl="0" w:tplc="959AD4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A0A20B7"/>
    <w:multiLevelType w:val="hybridMultilevel"/>
    <w:tmpl w:val="F2A8B5FC"/>
    <w:lvl w:ilvl="0" w:tplc="EF40FD7A">
      <w:start w:val="1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4B7D4E61"/>
    <w:multiLevelType w:val="multilevel"/>
    <w:tmpl w:val="AA2E47B8"/>
    <w:lvl w:ilvl="0">
      <w:start w:val="1"/>
      <w:numFmt w:val="decimal"/>
      <w:lvlText w:val="%1."/>
      <w:lvlJc w:val="left"/>
      <w:pPr>
        <w:ind w:left="643" w:hanging="360"/>
      </w:pPr>
      <w:rPr>
        <w:color w:val="auto"/>
      </w:rPr>
    </w:lvl>
    <w:lvl w:ilvl="1">
      <w:start w:val="1"/>
      <w:numFmt w:val="decimal"/>
      <w:lvlText w:val="%2."/>
      <w:lvlJc w:val="left"/>
      <w:pPr>
        <w:ind w:left="643" w:hanging="360"/>
      </w:pPr>
      <w:rPr>
        <w:rFonts w:ascii="Times New Roman" w:eastAsia="Calibri" w:hAnsi="Times New Roman" w:cs="Times New Roman" w:hint="default"/>
      </w:rPr>
    </w:lvl>
    <w:lvl w:ilvl="2">
      <w:start w:val="1"/>
      <w:numFmt w:val="decimal"/>
      <w:lvlText w:val="%1.%2.%3."/>
      <w:lvlJc w:val="left"/>
      <w:pPr>
        <w:ind w:left="1003"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abstractNum w:abstractNumId="13" w15:restartNumberingAfterBreak="0">
    <w:nsid w:val="4D8D60A7"/>
    <w:multiLevelType w:val="hybridMultilevel"/>
    <w:tmpl w:val="3D6A5ECE"/>
    <w:lvl w:ilvl="0" w:tplc="959AD4C2">
      <w:start w:val="1"/>
      <w:numFmt w:val="decimal"/>
      <w:lvlText w:val="%1."/>
      <w:lvlJc w:val="left"/>
      <w:pPr>
        <w:ind w:left="1494"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53D42288"/>
    <w:multiLevelType w:val="hybridMultilevel"/>
    <w:tmpl w:val="A030C418"/>
    <w:lvl w:ilvl="0" w:tplc="959AD4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74122B8D"/>
    <w:multiLevelType w:val="hybridMultilevel"/>
    <w:tmpl w:val="5272351A"/>
    <w:lvl w:ilvl="0" w:tplc="37C27120">
      <w:start w:val="7"/>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1"/>
  </w:num>
  <w:num w:numId="3">
    <w:abstractNumId w:val="9"/>
  </w:num>
  <w:num w:numId="4">
    <w:abstractNumId w:val="5"/>
  </w:num>
  <w:num w:numId="5">
    <w:abstractNumId w:val="4"/>
  </w:num>
  <w:num w:numId="6">
    <w:abstractNumId w:val="15"/>
  </w:num>
  <w:num w:numId="7">
    <w:abstractNumId w:val="8"/>
  </w:num>
  <w:num w:numId="8">
    <w:abstractNumId w:val="6"/>
  </w:num>
  <w:num w:numId="9">
    <w:abstractNumId w:val="2"/>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13"/>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A4"/>
    <w:rsid w:val="00001A6F"/>
    <w:rsid w:val="00001B45"/>
    <w:rsid w:val="00001B4E"/>
    <w:rsid w:val="000035FC"/>
    <w:rsid w:val="000066BC"/>
    <w:rsid w:val="00006FD4"/>
    <w:rsid w:val="0001001A"/>
    <w:rsid w:val="000109F3"/>
    <w:rsid w:val="00011A97"/>
    <w:rsid w:val="00011F5D"/>
    <w:rsid w:val="00012070"/>
    <w:rsid w:val="00013FF7"/>
    <w:rsid w:val="0001515B"/>
    <w:rsid w:val="0001596C"/>
    <w:rsid w:val="0001660E"/>
    <w:rsid w:val="0001678B"/>
    <w:rsid w:val="000170BE"/>
    <w:rsid w:val="00017D8D"/>
    <w:rsid w:val="00021DCD"/>
    <w:rsid w:val="00023A04"/>
    <w:rsid w:val="00027C05"/>
    <w:rsid w:val="00031981"/>
    <w:rsid w:val="00032147"/>
    <w:rsid w:val="00032348"/>
    <w:rsid w:val="0003364F"/>
    <w:rsid w:val="000357AB"/>
    <w:rsid w:val="0004248E"/>
    <w:rsid w:val="00042E8C"/>
    <w:rsid w:val="000447F2"/>
    <w:rsid w:val="00044C24"/>
    <w:rsid w:val="000504A9"/>
    <w:rsid w:val="000507E9"/>
    <w:rsid w:val="000514B4"/>
    <w:rsid w:val="000514BB"/>
    <w:rsid w:val="00053148"/>
    <w:rsid w:val="00056B2E"/>
    <w:rsid w:val="00061218"/>
    <w:rsid w:val="000617C4"/>
    <w:rsid w:val="00061A25"/>
    <w:rsid w:val="00062076"/>
    <w:rsid w:val="00063C75"/>
    <w:rsid w:val="00067DF3"/>
    <w:rsid w:val="00070EF1"/>
    <w:rsid w:val="00073044"/>
    <w:rsid w:val="000739DB"/>
    <w:rsid w:val="0007683F"/>
    <w:rsid w:val="000768CF"/>
    <w:rsid w:val="00077A3E"/>
    <w:rsid w:val="00081E73"/>
    <w:rsid w:val="00084500"/>
    <w:rsid w:val="00085D65"/>
    <w:rsid w:val="00090C6F"/>
    <w:rsid w:val="00090C71"/>
    <w:rsid w:val="00090E7E"/>
    <w:rsid w:val="00091687"/>
    <w:rsid w:val="0009598A"/>
    <w:rsid w:val="000A0ABF"/>
    <w:rsid w:val="000A2CAF"/>
    <w:rsid w:val="000A31A4"/>
    <w:rsid w:val="000A3B97"/>
    <w:rsid w:val="000A4C4A"/>
    <w:rsid w:val="000A56ED"/>
    <w:rsid w:val="000A6737"/>
    <w:rsid w:val="000B582E"/>
    <w:rsid w:val="000C5635"/>
    <w:rsid w:val="000D1FEE"/>
    <w:rsid w:val="000D34F5"/>
    <w:rsid w:val="000D4140"/>
    <w:rsid w:val="000D59C5"/>
    <w:rsid w:val="000D5F1C"/>
    <w:rsid w:val="000D6CBC"/>
    <w:rsid w:val="000D70A7"/>
    <w:rsid w:val="000D7483"/>
    <w:rsid w:val="000D7920"/>
    <w:rsid w:val="000E18A9"/>
    <w:rsid w:val="000E1EAC"/>
    <w:rsid w:val="000E4DCB"/>
    <w:rsid w:val="000E7FBA"/>
    <w:rsid w:val="000F005E"/>
    <w:rsid w:val="000F0513"/>
    <w:rsid w:val="0010433B"/>
    <w:rsid w:val="0010587E"/>
    <w:rsid w:val="001059EE"/>
    <w:rsid w:val="001065FB"/>
    <w:rsid w:val="00107870"/>
    <w:rsid w:val="001133AF"/>
    <w:rsid w:val="00113435"/>
    <w:rsid w:val="001137EE"/>
    <w:rsid w:val="0011655A"/>
    <w:rsid w:val="001176B1"/>
    <w:rsid w:val="00122FF0"/>
    <w:rsid w:val="001239BF"/>
    <w:rsid w:val="0012663A"/>
    <w:rsid w:val="001277F6"/>
    <w:rsid w:val="00130397"/>
    <w:rsid w:val="00130486"/>
    <w:rsid w:val="00131CA8"/>
    <w:rsid w:val="00131F6D"/>
    <w:rsid w:val="001365DE"/>
    <w:rsid w:val="001377FA"/>
    <w:rsid w:val="0014005D"/>
    <w:rsid w:val="00141808"/>
    <w:rsid w:val="00146653"/>
    <w:rsid w:val="00152645"/>
    <w:rsid w:val="00152D51"/>
    <w:rsid w:val="00157742"/>
    <w:rsid w:val="00157E7F"/>
    <w:rsid w:val="00162643"/>
    <w:rsid w:val="001634A6"/>
    <w:rsid w:val="0016491C"/>
    <w:rsid w:val="00167817"/>
    <w:rsid w:val="00172D3B"/>
    <w:rsid w:val="00172F1C"/>
    <w:rsid w:val="00173BEC"/>
    <w:rsid w:val="001763E1"/>
    <w:rsid w:val="001776D1"/>
    <w:rsid w:val="00180DA5"/>
    <w:rsid w:val="00180DB4"/>
    <w:rsid w:val="00183D24"/>
    <w:rsid w:val="00184B29"/>
    <w:rsid w:val="001856FA"/>
    <w:rsid w:val="00187138"/>
    <w:rsid w:val="001927D9"/>
    <w:rsid w:val="00196C47"/>
    <w:rsid w:val="00197283"/>
    <w:rsid w:val="001A0FCC"/>
    <w:rsid w:val="001A4FE4"/>
    <w:rsid w:val="001A55AF"/>
    <w:rsid w:val="001A69CF"/>
    <w:rsid w:val="001A6E88"/>
    <w:rsid w:val="001A7BDF"/>
    <w:rsid w:val="001B1F0B"/>
    <w:rsid w:val="001B613A"/>
    <w:rsid w:val="001B6F46"/>
    <w:rsid w:val="001C29A6"/>
    <w:rsid w:val="001C31E4"/>
    <w:rsid w:val="001C3A52"/>
    <w:rsid w:val="001C58DA"/>
    <w:rsid w:val="001C5A91"/>
    <w:rsid w:val="001D3A3B"/>
    <w:rsid w:val="001D600E"/>
    <w:rsid w:val="001D7AA7"/>
    <w:rsid w:val="001E2078"/>
    <w:rsid w:val="001F2857"/>
    <w:rsid w:val="001F6510"/>
    <w:rsid w:val="001F72AE"/>
    <w:rsid w:val="001F7ED2"/>
    <w:rsid w:val="00201B18"/>
    <w:rsid w:val="00206297"/>
    <w:rsid w:val="00210DEA"/>
    <w:rsid w:val="00211E5A"/>
    <w:rsid w:val="00214644"/>
    <w:rsid w:val="00221334"/>
    <w:rsid w:val="0022168C"/>
    <w:rsid w:val="002225C8"/>
    <w:rsid w:val="00222EBD"/>
    <w:rsid w:val="00230DD9"/>
    <w:rsid w:val="00231D06"/>
    <w:rsid w:val="00234654"/>
    <w:rsid w:val="00235943"/>
    <w:rsid w:val="002365BF"/>
    <w:rsid w:val="00236F95"/>
    <w:rsid w:val="0024025A"/>
    <w:rsid w:val="0024188F"/>
    <w:rsid w:val="002433F2"/>
    <w:rsid w:val="00245C53"/>
    <w:rsid w:val="002473A5"/>
    <w:rsid w:val="00251DD3"/>
    <w:rsid w:val="00255759"/>
    <w:rsid w:val="00256C3E"/>
    <w:rsid w:val="00261446"/>
    <w:rsid w:val="002615A4"/>
    <w:rsid w:val="00263E95"/>
    <w:rsid w:val="0026410E"/>
    <w:rsid w:val="002676B9"/>
    <w:rsid w:val="00267D1B"/>
    <w:rsid w:val="00271625"/>
    <w:rsid w:val="00274A4A"/>
    <w:rsid w:val="0027678D"/>
    <w:rsid w:val="00276AB3"/>
    <w:rsid w:val="002771F5"/>
    <w:rsid w:val="00281791"/>
    <w:rsid w:val="00284727"/>
    <w:rsid w:val="00285FE8"/>
    <w:rsid w:val="00286112"/>
    <w:rsid w:val="00287A59"/>
    <w:rsid w:val="00290165"/>
    <w:rsid w:val="002937CC"/>
    <w:rsid w:val="00294A64"/>
    <w:rsid w:val="00296960"/>
    <w:rsid w:val="00297663"/>
    <w:rsid w:val="002A0224"/>
    <w:rsid w:val="002A58DA"/>
    <w:rsid w:val="002B0904"/>
    <w:rsid w:val="002B364A"/>
    <w:rsid w:val="002B4F2A"/>
    <w:rsid w:val="002B5CD7"/>
    <w:rsid w:val="002B65F2"/>
    <w:rsid w:val="002B672B"/>
    <w:rsid w:val="002B72D3"/>
    <w:rsid w:val="002C0FCE"/>
    <w:rsid w:val="002C213F"/>
    <w:rsid w:val="002C47E0"/>
    <w:rsid w:val="002C4AEA"/>
    <w:rsid w:val="002C4DE2"/>
    <w:rsid w:val="002C5465"/>
    <w:rsid w:val="002C5749"/>
    <w:rsid w:val="002C7714"/>
    <w:rsid w:val="002D1A8C"/>
    <w:rsid w:val="002D3DCC"/>
    <w:rsid w:val="002D4331"/>
    <w:rsid w:val="002D5C90"/>
    <w:rsid w:val="002D7D1F"/>
    <w:rsid w:val="002E5515"/>
    <w:rsid w:val="002F0DD2"/>
    <w:rsid w:val="002F2503"/>
    <w:rsid w:val="002F7050"/>
    <w:rsid w:val="00303E5A"/>
    <w:rsid w:val="0030540B"/>
    <w:rsid w:val="00307D49"/>
    <w:rsid w:val="00312291"/>
    <w:rsid w:val="0031554D"/>
    <w:rsid w:val="00315AF0"/>
    <w:rsid w:val="00315C40"/>
    <w:rsid w:val="00316480"/>
    <w:rsid w:val="00316B34"/>
    <w:rsid w:val="003232C6"/>
    <w:rsid w:val="00324775"/>
    <w:rsid w:val="00325719"/>
    <w:rsid w:val="00325A7F"/>
    <w:rsid w:val="00330D74"/>
    <w:rsid w:val="00331CB1"/>
    <w:rsid w:val="003333A0"/>
    <w:rsid w:val="003343CB"/>
    <w:rsid w:val="003417DD"/>
    <w:rsid w:val="00341E1C"/>
    <w:rsid w:val="003443D2"/>
    <w:rsid w:val="00344BB2"/>
    <w:rsid w:val="00344D8B"/>
    <w:rsid w:val="003513AA"/>
    <w:rsid w:val="00352A13"/>
    <w:rsid w:val="0035317C"/>
    <w:rsid w:val="00353BFF"/>
    <w:rsid w:val="003543CA"/>
    <w:rsid w:val="003558E0"/>
    <w:rsid w:val="00356721"/>
    <w:rsid w:val="003636E9"/>
    <w:rsid w:val="00365B0C"/>
    <w:rsid w:val="00365DDF"/>
    <w:rsid w:val="00366F7F"/>
    <w:rsid w:val="00367002"/>
    <w:rsid w:val="00370AE0"/>
    <w:rsid w:val="00370F7B"/>
    <w:rsid w:val="003727F2"/>
    <w:rsid w:val="00375749"/>
    <w:rsid w:val="00376695"/>
    <w:rsid w:val="00376E50"/>
    <w:rsid w:val="00380E4E"/>
    <w:rsid w:val="003818C1"/>
    <w:rsid w:val="0038348D"/>
    <w:rsid w:val="003868B8"/>
    <w:rsid w:val="003902BA"/>
    <w:rsid w:val="00390686"/>
    <w:rsid w:val="00391736"/>
    <w:rsid w:val="003919E6"/>
    <w:rsid w:val="00394672"/>
    <w:rsid w:val="00395BA0"/>
    <w:rsid w:val="00395FEA"/>
    <w:rsid w:val="003A47D0"/>
    <w:rsid w:val="003A7939"/>
    <w:rsid w:val="003B0BE3"/>
    <w:rsid w:val="003B0DCE"/>
    <w:rsid w:val="003C21B5"/>
    <w:rsid w:val="003C396D"/>
    <w:rsid w:val="003C4D4D"/>
    <w:rsid w:val="003C4FC0"/>
    <w:rsid w:val="003D0DBE"/>
    <w:rsid w:val="003D14EF"/>
    <w:rsid w:val="003D18AE"/>
    <w:rsid w:val="003D5D79"/>
    <w:rsid w:val="003D5DE3"/>
    <w:rsid w:val="003D6512"/>
    <w:rsid w:val="003D660E"/>
    <w:rsid w:val="003D67EB"/>
    <w:rsid w:val="003D6E15"/>
    <w:rsid w:val="003E2C3E"/>
    <w:rsid w:val="003E2F51"/>
    <w:rsid w:val="003E5093"/>
    <w:rsid w:val="003E7F6B"/>
    <w:rsid w:val="003F4DEA"/>
    <w:rsid w:val="003F6C1C"/>
    <w:rsid w:val="004004C5"/>
    <w:rsid w:val="00400EE7"/>
    <w:rsid w:val="0040138E"/>
    <w:rsid w:val="00403E74"/>
    <w:rsid w:val="00410964"/>
    <w:rsid w:val="00410AC7"/>
    <w:rsid w:val="00412281"/>
    <w:rsid w:val="004159A3"/>
    <w:rsid w:val="00421255"/>
    <w:rsid w:val="004257E4"/>
    <w:rsid w:val="00425FDE"/>
    <w:rsid w:val="00426773"/>
    <w:rsid w:val="004273C2"/>
    <w:rsid w:val="00431CC9"/>
    <w:rsid w:val="00432CE2"/>
    <w:rsid w:val="00434E88"/>
    <w:rsid w:val="00441E7D"/>
    <w:rsid w:val="00443AB0"/>
    <w:rsid w:val="004451AA"/>
    <w:rsid w:val="00447D05"/>
    <w:rsid w:val="0045201B"/>
    <w:rsid w:val="00452F48"/>
    <w:rsid w:val="004541F8"/>
    <w:rsid w:val="00456708"/>
    <w:rsid w:val="00457F88"/>
    <w:rsid w:val="00462D41"/>
    <w:rsid w:val="00463D49"/>
    <w:rsid w:val="004704EF"/>
    <w:rsid w:val="00477AB2"/>
    <w:rsid w:val="00477D0B"/>
    <w:rsid w:val="004818AB"/>
    <w:rsid w:val="00487DDB"/>
    <w:rsid w:val="004935C1"/>
    <w:rsid w:val="00495B9B"/>
    <w:rsid w:val="00496094"/>
    <w:rsid w:val="004979DB"/>
    <w:rsid w:val="004A20E5"/>
    <w:rsid w:val="004A3853"/>
    <w:rsid w:val="004A3F70"/>
    <w:rsid w:val="004A585D"/>
    <w:rsid w:val="004A6A5D"/>
    <w:rsid w:val="004A6BB4"/>
    <w:rsid w:val="004B324A"/>
    <w:rsid w:val="004B5265"/>
    <w:rsid w:val="004B537F"/>
    <w:rsid w:val="004B5E30"/>
    <w:rsid w:val="004B729B"/>
    <w:rsid w:val="004C09C1"/>
    <w:rsid w:val="004C43BB"/>
    <w:rsid w:val="004C452B"/>
    <w:rsid w:val="004C510F"/>
    <w:rsid w:val="004C7B14"/>
    <w:rsid w:val="004C7D61"/>
    <w:rsid w:val="004D0164"/>
    <w:rsid w:val="004D2FFD"/>
    <w:rsid w:val="004D44DF"/>
    <w:rsid w:val="004D452F"/>
    <w:rsid w:val="004D5D39"/>
    <w:rsid w:val="004D5DC8"/>
    <w:rsid w:val="004E087C"/>
    <w:rsid w:val="004E3B6D"/>
    <w:rsid w:val="004E427F"/>
    <w:rsid w:val="004E5DCA"/>
    <w:rsid w:val="004E7A11"/>
    <w:rsid w:val="004F1143"/>
    <w:rsid w:val="004F1C85"/>
    <w:rsid w:val="004F274D"/>
    <w:rsid w:val="004F368A"/>
    <w:rsid w:val="004F5627"/>
    <w:rsid w:val="004F71BE"/>
    <w:rsid w:val="004F74B6"/>
    <w:rsid w:val="00501437"/>
    <w:rsid w:val="00501857"/>
    <w:rsid w:val="00503635"/>
    <w:rsid w:val="0051191C"/>
    <w:rsid w:val="005135F0"/>
    <w:rsid w:val="00513935"/>
    <w:rsid w:val="00521471"/>
    <w:rsid w:val="00522190"/>
    <w:rsid w:val="005226FA"/>
    <w:rsid w:val="005316E5"/>
    <w:rsid w:val="005347B0"/>
    <w:rsid w:val="00535DBF"/>
    <w:rsid w:val="00536B62"/>
    <w:rsid w:val="00536F79"/>
    <w:rsid w:val="0054069B"/>
    <w:rsid w:val="00543EC8"/>
    <w:rsid w:val="0054443D"/>
    <w:rsid w:val="005466CB"/>
    <w:rsid w:val="005520C1"/>
    <w:rsid w:val="0055455D"/>
    <w:rsid w:val="005561F4"/>
    <w:rsid w:val="00556AD7"/>
    <w:rsid w:val="005654B4"/>
    <w:rsid w:val="005668A8"/>
    <w:rsid w:val="00566989"/>
    <w:rsid w:val="00567FE2"/>
    <w:rsid w:val="00570974"/>
    <w:rsid w:val="00570AC9"/>
    <w:rsid w:val="00570F86"/>
    <w:rsid w:val="00580457"/>
    <w:rsid w:val="005809A1"/>
    <w:rsid w:val="00580FA6"/>
    <w:rsid w:val="005846CE"/>
    <w:rsid w:val="00585605"/>
    <w:rsid w:val="0058740C"/>
    <w:rsid w:val="00592711"/>
    <w:rsid w:val="00597159"/>
    <w:rsid w:val="005A04A4"/>
    <w:rsid w:val="005A19FA"/>
    <w:rsid w:val="005A3233"/>
    <w:rsid w:val="005A3970"/>
    <w:rsid w:val="005A4B1C"/>
    <w:rsid w:val="005A5A01"/>
    <w:rsid w:val="005B42A7"/>
    <w:rsid w:val="005B5489"/>
    <w:rsid w:val="005B573D"/>
    <w:rsid w:val="005C10D0"/>
    <w:rsid w:val="005C5362"/>
    <w:rsid w:val="005C5E5C"/>
    <w:rsid w:val="005C69D1"/>
    <w:rsid w:val="005D0F38"/>
    <w:rsid w:val="005D1E6D"/>
    <w:rsid w:val="005E04C5"/>
    <w:rsid w:val="005E3F77"/>
    <w:rsid w:val="005E5398"/>
    <w:rsid w:val="005E69FC"/>
    <w:rsid w:val="005E7394"/>
    <w:rsid w:val="005F1049"/>
    <w:rsid w:val="005F1D7A"/>
    <w:rsid w:val="005F4E76"/>
    <w:rsid w:val="005F51E9"/>
    <w:rsid w:val="005F6A4E"/>
    <w:rsid w:val="005F7521"/>
    <w:rsid w:val="005F7645"/>
    <w:rsid w:val="00601D82"/>
    <w:rsid w:val="00602583"/>
    <w:rsid w:val="006030F4"/>
    <w:rsid w:val="00610188"/>
    <w:rsid w:val="006102C9"/>
    <w:rsid w:val="00612770"/>
    <w:rsid w:val="006168AC"/>
    <w:rsid w:val="006175B6"/>
    <w:rsid w:val="0062164A"/>
    <w:rsid w:val="00622CBA"/>
    <w:rsid w:val="0062316C"/>
    <w:rsid w:val="00626006"/>
    <w:rsid w:val="0063161B"/>
    <w:rsid w:val="00633AD6"/>
    <w:rsid w:val="00634896"/>
    <w:rsid w:val="00635BF0"/>
    <w:rsid w:val="006372D5"/>
    <w:rsid w:val="006418ED"/>
    <w:rsid w:val="00642037"/>
    <w:rsid w:val="00644CD4"/>
    <w:rsid w:val="00644DE6"/>
    <w:rsid w:val="006456CF"/>
    <w:rsid w:val="00650983"/>
    <w:rsid w:val="006566AC"/>
    <w:rsid w:val="006617B2"/>
    <w:rsid w:val="00664C86"/>
    <w:rsid w:val="00665CC3"/>
    <w:rsid w:val="00667E88"/>
    <w:rsid w:val="0067000F"/>
    <w:rsid w:val="00672989"/>
    <w:rsid w:val="00675055"/>
    <w:rsid w:val="00676640"/>
    <w:rsid w:val="00680377"/>
    <w:rsid w:val="0068392F"/>
    <w:rsid w:val="006840C2"/>
    <w:rsid w:val="00685E79"/>
    <w:rsid w:val="006872FB"/>
    <w:rsid w:val="00687D04"/>
    <w:rsid w:val="0069066E"/>
    <w:rsid w:val="0069308E"/>
    <w:rsid w:val="00694B9E"/>
    <w:rsid w:val="00696E8E"/>
    <w:rsid w:val="006A1F28"/>
    <w:rsid w:val="006A5071"/>
    <w:rsid w:val="006B4019"/>
    <w:rsid w:val="006B5A7B"/>
    <w:rsid w:val="006B7B38"/>
    <w:rsid w:val="006C2257"/>
    <w:rsid w:val="006C2671"/>
    <w:rsid w:val="006C360E"/>
    <w:rsid w:val="006C699E"/>
    <w:rsid w:val="006D00AD"/>
    <w:rsid w:val="006D0AA1"/>
    <w:rsid w:val="006D361A"/>
    <w:rsid w:val="006D3C16"/>
    <w:rsid w:val="006D4D35"/>
    <w:rsid w:val="006D6651"/>
    <w:rsid w:val="006D7346"/>
    <w:rsid w:val="006E0B46"/>
    <w:rsid w:val="006E4A9D"/>
    <w:rsid w:val="006E5B53"/>
    <w:rsid w:val="006F3F01"/>
    <w:rsid w:val="006F4260"/>
    <w:rsid w:val="006F6B0D"/>
    <w:rsid w:val="007020F4"/>
    <w:rsid w:val="007025AF"/>
    <w:rsid w:val="00702D2E"/>
    <w:rsid w:val="00703D3D"/>
    <w:rsid w:val="00703EE6"/>
    <w:rsid w:val="00704634"/>
    <w:rsid w:val="00705079"/>
    <w:rsid w:val="0070606F"/>
    <w:rsid w:val="00707E48"/>
    <w:rsid w:val="007148AD"/>
    <w:rsid w:val="00722BBA"/>
    <w:rsid w:val="00723606"/>
    <w:rsid w:val="00732E49"/>
    <w:rsid w:val="0073466C"/>
    <w:rsid w:val="007375CB"/>
    <w:rsid w:val="0074228E"/>
    <w:rsid w:val="007422E0"/>
    <w:rsid w:val="00742818"/>
    <w:rsid w:val="0074615D"/>
    <w:rsid w:val="00751C61"/>
    <w:rsid w:val="007545E7"/>
    <w:rsid w:val="00762C55"/>
    <w:rsid w:val="00766C60"/>
    <w:rsid w:val="0077091F"/>
    <w:rsid w:val="00770A71"/>
    <w:rsid w:val="0077106F"/>
    <w:rsid w:val="00772BB0"/>
    <w:rsid w:val="0077480D"/>
    <w:rsid w:val="00774E80"/>
    <w:rsid w:val="0077585E"/>
    <w:rsid w:val="0077586D"/>
    <w:rsid w:val="00775D25"/>
    <w:rsid w:val="00777510"/>
    <w:rsid w:val="00777FD2"/>
    <w:rsid w:val="00780273"/>
    <w:rsid w:val="00781E7D"/>
    <w:rsid w:val="0078370B"/>
    <w:rsid w:val="007842D5"/>
    <w:rsid w:val="00784A9A"/>
    <w:rsid w:val="00784B36"/>
    <w:rsid w:val="00792B38"/>
    <w:rsid w:val="00794752"/>
    <w:rsid w:val="00796953"/>
    <w:rsid w:val="00796ACD"/>
    <w:rsid w:val="007A41EC"/>
    <w:rsid w:val="007A48F6"/>
    <w:rsid w:val="007A65FC"/>
    <w:rsid w:val="007A7177"/>
    <w:rsid w:val="007A77C5"/>
    <w:rsid w:val="007B0045"/>
    <w:rsid w:val="007B40AF"/>
    <w:rsid w:val="007B4D18"/>
    <w:rsid w:val="007B6504"/>
    <w:rsid w:val="007B7013"/>
    <w:rsid w:val="007B7186"/>
    <w:rsid w:val="007C11F9"/>
    <w:rsid w:val="007C4978"/>
    <w:rsid w:val="007C4B56"/>
    <w:rsid w:val="007C4B7A"/>
    <w:rsid w:val="007C7DA8"/>
    <w:rsid w:val="007D1ADD"/>
    <w:rsid w:val="007D40BC"/>
    <w:rsid w:val="007E1FA0"/>
    <w:rsid w:val="007E5A17"/>
    <w:rsid w:val="007F0630"/>
    <w:rsid w:val="007F1BFB"/>
    <w:rsid w:val="007F21C9"/>
    <w:rsid w:val="007F47D5"/>
    <w:rsid w:val="007F5931"/>
    <w:rsid w:val="007F7061"/>
    <w:rsid w:val="008008EA"/>
    <w:rsid w:val="00801432"/>
    <w:rsid w:val="008020D2"/>
    <w:rsid w:val="00803D9D"/>
    <w:rsid w:val="00806B1B"/>
    <w:rsid w:val="00806D96"/>
    <w:rsid w:val="00807EDB"/>
    <w:rsid w:val="00813051"/>
    <w:rsid w:val="008158A7"/>
    <w:rsid w:val="00817723"/>
    <w:rsid w:val="008203B4"/>
    <w:rsid w:val="008208BA"/>
    <w:rsid w:val="00821ACD"/>
    <w:rsid w:val="00823C3D"/>
    <w:rsid w:val="00824015"/>
    <w:rsid w:val="008241F2"/>
    <w:rsid w:val="00824211"/>
    <w:rsid w:val="00825180"/>
    <w:rsid w:val="00825B63"/>
    <w:rsid w:val="008266DD"/>
    <w:rsid w:val="00826B9E"/>
    <w:rsid w:val="00833A8C"/>
    <w:rsid w:val="00836839"/>
    <w:rsid w:val="00837AD9"/>
    <w:rsid w:val="00840B9E"/>
    <w:rsid w:val="00840D43"/>
    <w:rsid w:val="008431D4"/>
    <w:rsid w:val="008445E6"/>
    <w:rsid w:val="00844766"/>
    <w:rsid w:val="0085219F"/>
    <w:rsid w:val="00857352"/>
    <w:rsid w:val="00862D0E"/>
    <w:rsid w:val="008661E3"/>
    <w:rsid w:val="00871399"/>
    <w:rsid w:val="00871B2D"/>
    <w:rsid w:val="00873077"/>
    <w:rsid w:val="00874AAB"/>
    <w:rsid w:val="00875190"/>
    <w:rsid w:val="008772C6"/>
    <w:rsid w:val="00880E87"/>
    <w:rsid w:val="00881BE9"/>
    <w:rsid w:val="0088352E"/>
    <w:rsid w:val="0088399E"/>
    <w:rsid w:val="008867AE"/>
    <w:rsid w:val="00886CBD"/>
    <w:rsid w:val="00893EFB"/>
    <w:rsid w:val="00894ED2"/>
    <w:rsid w:val="008962AD"/>
    <w:rsid w:val="00897DA8"/>
    <w:rsid w:val="00897DC9"/>
    <w:rsid w:val="008A1190"/>
    <w:rsid w:val="008A7A51"/>
    <w:rsid w:val="008A7DA9"/>
    <w:rsid w:val="008B0D13"/>
    <w:rsid w:val="008B111B"/>
    <w:rsid w:val="008B15B2"/>
    <w:rsid w:val="008B1B1A"/>
    <w:rsid w:val="008B3275"/>
    <w:rsid w:val="008B33B0"/>
    <w:rsid w:val="008C07BA"/>
    <w:rsid w:val="008C1086"/>
    <w:rsid w:val="008C38C0"/>
    <w:rsid w:val="008C571F"/>
    <w:rsid w:val="008D1EEF"/>
    <w:rsid w:val="008D4BA0"/>
    <w:rsid w:val="008E3172"/>
    <w:rsid w:val="008E3F29"/>
    <w:rsid w:val="008E41C1"/>
    <w:rsid w:val="008E5353"/>
    <w:rsid w:val="008E6641"/>
    <w:rsid w:val="008E74AC"/>
    <w:rsid w:val="008F018A"/>
    <w:rsid w:val="008F05AA"/>
    <w:rsid w:val="008F0F1E"/>
    <w:rsid w:val="008F2499"/>
    <w:rsid w:val="008F2780"/>
    <w:rsid w:val="008F3AA8"/>
    <w:rsid w:val="008F4C4B"/>
    <w:rsid w:val="008F4F9B"/>
    <w:rsid w:val="008F63A3"/>
    <w:rsid w:val="009025D0"/>
    <w:rsid w:val="00902B47"/>
    <w:rsid w:val="00903BF8"/>
    <w:rsid w:val="009040EE"/>
    <w:rsid w:val="00905D81"/>
    <w:rsid w:val="00910D3A"/>
    <w:rsid w:val="00911642"/>
    <w:rsid w:val="00911EDA"/>
    <w:rsid w:val="00912FDC"/>
    <w:rsid w:val="009171BE"/>
    <w:rsid w:val="00917897"/>
    <w:rsid w:val="009178E5"/>
    <w:rsid w:val="00917A3A"/>
    <w:rsid w:val="00917E61"/>
    <w:rsid w:val="0092071C"/>
    <w:rsid w:val="00922ECB"/>
    <w:rsid w:val="00926A5E"/>
    <w:rsid w:val="0093284B"/>
    <w:rsid w:val="00940BF7"/>
    <w:rsid w:val="009428F3"/>
    <w:rsid w:val="00943240"/>
    <w:rsid w:val="00944935"/>
    <w:rsid w:val="00944C7F"/>
    <w:rsid w:val="00951D31"/>
    <w:rsid w:val="0095335B"/>
    <w:rsid w:val="00955A70"/>
    <w:rsid w:val="009569D1"/>
    <w:rsid w:val="00961067"/>
    <w:rsid w:val="009659E7"/>
    <w:rsid w:val="00965DEA"/>
    <w:rsid w:val="00965FD5"/>
    <w:rsid w:val="00967A23"/>
    <w:rsid w:val="009702DA"/>
    <w:rsid w:val="00972FF5"/>
    <w:rsid w:val="009766A4"/>
    <w:rsid w:val="009770DA"/>
    <w:rsid w:val="00977153"/>
    <w:rsid w:val="0098055D"/>
    <w:rsid w:val="0098368E"/>
    <w:rsid w:val="0098550E"/>
    <w:rsid w:val="00985CB6"/>
    <w:rsid w:val="00986555"/>
    <w:rsid w:val="00987C56"/>
    <w:rsid w:val="009901B8"/>
    <w:rsid w:val="00990672"/>
    <w:rsid w:val="00990AB0"/>
    <w:rsid w:val="00991970"/>
    <w:rsid w:val="009944A5"/>
    <w:rsid w:val="0099790C"/>
    <w:rsid w:val="009B57F5"/>
    <w:rsid w:val="009B6A86"/>
    <w:rsid w:val="009B732D"/>
    <w:rsid w:val="009C0D56"/>
    <w:rsid w:val="009C0EE3"/>
    <w:rsid w:val="009C4552"/>
    <w:rsid w:val="009C46E7"/>
    <w:rsid w:val="009C57A4"/>
    <w:rsid w:val="009C5913"/>
    <w:rsid w:val="009C68C4"/>
    <w:rsid w:val="009C79A8"/>
    <w:rsid w:val="009D0DA3"/>
    <w:rsid w:val="009D1640"/>
    <w:rsid w:val="009D2C35"/>
    <w:rsid w:val="009E1721"/>
    <w:rsid w:val="009E325C"/>
    <w:rsid w:val="009F21E2"/>
    <w:rsid w:val="009F4B3E"/>
    <w:rsid w:val="009F5335"/>
    <w:rsid w:val="009F67CC"/>
    <w:rsid w:val="00A0056D"/>
    <w:rsid w:val="00A040C7"/>
    <w:rsid w:val="00A0503A"/>
    <w:rsid w:val="00A0587E"/>
    <w:rsid w:val="00A10529"/>
    <w:rsid w:val="00A11B9B"/>
    <w:rsid w:val="00A15C78"/>
    <w:rsid w:val="00A178EB"/>
    <w:rsid w:val="00A21F22"/>
    <w:rsid w:val="00A24B76"/>
    <w:rsid w:val="00A26965"/>
    <w:rsid w:val="00A27D20"/>
    <w:rsid w:val="00A27E19"/>
    <w:rsid w:val="00A307C1"/>
    <w:rsid w:val="00A31616"/>
    <w:rsid w:val="00A3364D"/>
    <w:rsid w:val="00A3368B"/>
    <w:rsid w:val="00A37320"/>
    <w:rsid w:val="00A40B0F"/>
    <w:rsid w:val="00A4206A"/>
    <w:rsid w:val="00A454A7"/>
    <w:rsid w:val="00A46AD3"/>
    <w:rsid w:val="00A47F50"/>
    <w:rsid w:val="00A562A8"/>
    <w:rsid w:val="00A564D1"/>
    <w:rsid w:val="00A622A9"/>
    <w:rsid w:val="00A6400A"/>
    <w:rsid w:val="00A64975"/>
    <w:rsid w:val="00A654E9"/>
    <w:rsid w:val="00A66062"/>
    <w:rsid w:val="00A66E4E"/>
    <w:rsid w:val="00A670C8"/>
    <w:rsid w:val="00A7280E"/>
    <w:rsid w:val="00A72EB6"/>
    <w:rsid w:val="00A7388B"/>
    <w:rsid w:val="00A76472"/>
    <w:rsid w:val="00A901CF"/>
    <w:rsid w:val="00A920E8"/>
    <w:rsid w:val="00A95368"/>
    <w:rsid w:val="00AA0857"/>
    <w:rsid w:val="00AA3B53"/>
    <w:rsid w:val="00AA44A5"/>
    <w:rsid w:val="00AB0369"/>
    <w:rsid w:val="00AB2404"/>
    <w:rsid w:val="00AB42A3"/>
    <w:rsid w:val="00AB78C0"/>
    <w:rsid w:val="00AC231C"/>
    <w:rsid w:val="00AC314A"/>
    <w:rsid w:val="00AC7453"/>
    <w:rsid w:val="00AC794C"/>
    <w:rsid w:val="00AD0DA3"/>
    <w:rsid w:val="00AD27D7"/>
    <w:rsid w:val="00AD2A08"/>
    <w:rsid w:val="00AD69AF"/>
    <w:rsid w:val="00AD7C6D"/>
    <w:rsid w:val="00AE48B0"/>
    <w:rsid w:val="00AE4F73"/>
    <w:rsid w:val="00AE5ED3"/>
    <w:rsid w:val="00AF01BF"/>
    <w:rsid w:val="00AF0E53"/>
    <w:rsid w:val="00AF2AE1"/>
    <w:rsid w:val="00B018F9"/>
    <w:rsid w:val="00B02F9B"/>
    <w:rsid w:val="00B0334F"/>
    <w:rsid w:val="00B036D3"/>
    <w:rsid w:val="00B04C8E"/>
    <w:rsid w:val="00B10DEA"/>
    <w:rsid w:val="00B1155A"/>
    <w:rsid w:val="00B12148"/>
    <w:rsid w:val="00B12B73"/>
    <w:rsid w:val="00B12E6C"/>
    <w:rsid w:val="00B15D23"/>
    <w:rsid w:val="00B163A5"/>
    <w:rsid w:val="00B1664E"/>
    <w:rsid w:val="00B20D27"/>
    <w:rsid w:val="00B22A1D"/>
    <w:rsid w:val="00B2508E"/>
    <w:rsid w:val="00B25807"/>
    <w:rsid w:val="00B2684D"/>
    <w:rsid w:val="00B3164B"/>
    <w:rsid w:val="00B35BFA"/>
    <w:rsid w:val="00B42288"/>
    <w:rsid w:val="00B42EC1"/>
    <w:rsid w:val="00B4565C"/>
    <w:rsid w:val="00B47CFA"/>
    <w:rsid w:val="00B520F8"/>
    <w:rsid w:val="00B53861"/>
    <w:rsid w:val="00B54D73"/>
    <w:rsid w:val="00B55471"/>
    <w:rsid w:val="00B61E4D"/>
    <w:rsid w:val="00B625E8"/>
    <w:rsid w:val="00B63074"/>
    <w:rsid w:val="00B656B4"/>
    <w:rsid w:val="00B66F49"/>
    <w:rsid w:val="00B678E3"/>
    <w:rsid w:val="00B702CF"/>
    <w:rsid w:val="00B756BA"/>
    <w:rsid w:val="00B75CC3"/>
    <w:rsid w:val="00B7739B"/>
    <w:rsid w:val="00B777EB"/>
    <w:rsid w:val="00B80B91"/>
    <w:rsid w:val="00B8392E"/>
    <w:rsid w:val="00B85B49"/>
    <w:rsid w:val="00B85C6D"/>
    <w:rsid w:val="00B90F70"/>
    <w:rsid w:val="00B913F7"/>
    <w:rsid w:val="00B919D0"/>
    <w:rsid w:val="00B9315E"/>
    <w:rsid w:val="00B94E85"/>
    <w:rsid w:val="00B95F33"/>
    <w:rsid w:val="00B96227"/>
    <w:rsid w:val="00BA14B0"/>
    <w:rsid w:val="00BA1ADF"/>
    <w:rsid w:val="00BA2F20"/>
    <w:rsid w:val="00BA32A4"/>
    <w:rsid w:val="00BA334A"/>
    <w:rsid w:val="00BA3388"/>
    <w:rsid w:val="00BA46FD"/>
    <w:rsid w:val="00BA7CB6"/>
    <w:rsid w:val="00BB238A"/>
    <w:rsid w:val="00BB2F91"/>
    <w:rsid w:val="00BC0466"/>
    <w:rsid w:val="00BC39FF"/>
    <w:rsid w:val="00BC46D8"/>
    <w:rsid w:val="00BC5D83"/>
    <w:rsid w:val="00BC70D6"/>
    <w:rsid w:val="00BC7B3D"/>
    <w:rsid w:val="00BC7F83"/>
    <w:rsid w:val="00BD12F4"/>
    <w:rsid w:val="00BD1668"/>
    <w:rsid w:val="00BD2FD0"/>
    <w:rsid w:val="00BD5C59"/>
    <w:rsid w:val="00BD64C9"/>
    <w:rsid w:val="00BD7383"/>
    <w:rsid w:val="00BE014C"/>
    <w:rsid w:val="00BE1E4A"/>
    <w:rsid w:val="00BE2050"/>
    <w:rsid w:val="00BE2937"/>
    <w:rsid w:val="00BE511B"/>
    <w:rsid w:val="00BF595D"/>
    <w:rsid w:val="00C0188A"/>
    <w:rsid w:val="00C038F1"/>
    <w:rsid w:val="00C03FDA"/>
    <w:rsid w:val="00C10824"/>
    <w:rsid w:val="00C11C48"/>
    <w:rsid w:val="00C11D79"/>
    <w:rsid w:val="00C13461"/>
    <w:rsid w:val="00C15B05"/>
    <w:rsid w:val="00C1792C"/>
    <w:rsid w:val="00C20D53"/>
    <w:rsid w:val="00C20EA3"/>
    <w:rsid w:val="00C25CDF"/>
    <w:rsid w:val="00C25D30"/>
    <w:rsid w:val="00C348A9"/>
    <w:rsid w:val="00C415CC"/>
    <w:rsid w:val="00C46187"/>
    <w:rsid w:val="00C46262"/>
    <w:rsid w:val="00C47148"/>
    <w:rsid w:val="00C5061D"/>
    <w:rsid w:val="00C52C5A"/>
    <w:rsid w:val="00C53D87"/>
    <w:rsid w:val="00C61A45"/>
    <w:rsid w:val="00C6314B"/>
    <w:rsid w:val="00C67FDD"/>
    <w:rsid w:val="00C71839"/>
    <w:rsid w:val="00C72D2B"/>
    <w:rsid w:val="00C74998"/>
    <w:rsid w:val="00C74D71"/>
    <w:rsid w:val="00C8118E"/>
    <w:rsid w:val="00C812DD"/>
    <w:rsid w:val="00C81B19"/>
    <w:rsid w:val="00C82E84"/>
    <w:rsid w:val="00C830F4"/>
    <w:rsid w:val="00C84381"/>
    <w:rsid w:val="00C84B02"/>
    <w:rsid w:val="00C86BA6"/>
    <w:rsid w:val="00C872F7"/>
    <w:rsid w:val="00C92D07"/>
    <w:rsid w:val="00C96F03"/>
    <w:rsid w:val="00C97D54"/>
    <w:rsid w:val="00CA7F31"/>
    <w:rsid w:val="00CB03F0"/>
    <w:rsid w:val="00CB0EA8"/>
    <w:rsid w:val="00CB1363"/>
    <w:rsid w:val="00CB1C8B"/>
    <w:rsid w:val="00CB26A5"/>
    <w:rsid w:val="00CB3ADE"/>
    <w:rsid w:val="00CB5E00"/>
    <w:rsid w:val="00CB60E8"/>
    <w:rsid w:val="00CB6A61"/>
    <w:rsid w:val="00CC07CC"/>
    <w:rsid w:val="00CC4B04"/>
    <w:rsid w:val="00CD12E4"/>
    <w:rsid w:val="00CE4809"/>
    <w:rsid w:val="00CE4F4F"/>
    <w:rsid w:val="00CE5E4B"/>
    <w:rsid w:val="00CE798B"/>
    <w:rsid w:val="00CF07D1"/>
    <w:rsid w:val="00CF2E61"/>
    <w:rsid w:val="00CF4C64"/>
    <w:rsid w:val="00D000C8"/>
    <w:rsid w:val="00D0452B"/>
    <w:rsid w:val="00D05FCF"/>
    <w:rsid w:val="00D13BAD"/>
    <w:rsid w:val="00D20AB0"/>
    <w:rsid w:val="00D22009"/>
    <w:rsid w:val="00D405EE"/>
    <w:rsid w:val="00D42C1D"/>
    <w:rsid w:val="00D430BF"/>
    <w:rsid w:val="00D457D1"/>
    <w:rsid w:val="00D47B33"/>
    <w:rsid w:val="00D53AE2"/>
    <w:rsid w:val="00D6340C"/>
    <w:rsid w:val="00D6540A"/>
    <w:rsid w:val="00D70059"/>
    <w:rsid w:val="00D7095B"/>
    <w:rsid w:val="00D765EC"/>
    <w:rsid w:val="00D80FDA"/>
    <w:rsid w:val="00D822CB"/>
    <w:rsid w:val="00D85208"/>
    <w:rsid w:val="00D85450"/>
    <w:rsid w:val="00D86792"/>
    <w:rsid w:val="00D91331"/>
    <w:rsid w:val="00D93CB6"/>
    <w:rsid w:val="00D94261"/>
    <w:rsid w:val="00D978A3"/>
    <w:rsid w:val="00DA2F6B"/>
    <w:rsid w:val="00DA61B9"/>
    <w:rsid w:val="00DA7520"/>
    <w:rsid w:val="00DA7A9D"/>
    <w:rsid w:val="00DB119F"/>
    <w:rsid w:val="00DB2A32"/>
    <w:rsid w:val="00DB400D"/>
    <w:rsid w:val="00DB6684"/>
    <w:rsid w:val="00DB68DA"/>
    <w:rsid w:val="00DB72D8"/>
    <w:rsid w:val="00DC34C7"/>
    <w:rsid w:val="00DC7D30"/>
    <w:rsid w:val="00DC7E1B"/>
    <w:rsid w:val="00DD12EE"/>
    <w:rsid w:val="00DD171B"/>
    <w:rsid w:val="00DD6A2A"/>
    <w:rsid w:val="00DD6BFB"/>
    <w:rsid w:val="00DE1833"/>
    <w:rsid w:val="00DE4B9B"/>
    <w:rsid w:val="00DE7975"/>
    <w:rsid w:val="00DF04B5"/>
    <w:rsid w:val="00DF77B1"/>
    <w:rsid w:val="00E01DE0"/>
    <w:rsid w:val="00E07ABB"/>
    <w:rsid w:val="00E07C30"/>
    <w:rsid w:val="00E105C4"/>
    <w:rsid w:val="00E115F3"/>
    <w:rsid w:val="00E12C1E"/>
    <w:rsid w:val="00E132CB"/>
    <w:rsid w:val="00E134F8"/>
    <w:rsid w:val="00E16D45"/>
    <w:rsid w:val="00E17B5E"/>
    <w:rsid w:val="00E2451D"/>
    <w:rsid w:val="00E256E1"/>
    <w:rsid w:val="00E27CC6"/>
    <w:rsid w:val="00E32352"/>
    <w:rsid w:val="00E33B91"/>
    <w:rsid w:val="00E3689D"/>
    <w:rsid w:val="00E42446"/>
    <w:rsid w:val="00E459DF"/>
    <w:rsid w:val="00E50A68"/>
    <w:rsid w:val="00E51E8B"/>
    <w:rsid w:val="00E5424D"/>
    <w:rsid w:val="00E5558B"/>
    <w:rsid w:val="00E61A8A"/>
    <w:rsid w:val="00E6257A"/>
    <w:rsid w:val="00E62C75"/>
    <w:rsid w:val="00E63458"/>
    <w:rsid w:val="00E656BC"/>
    <w:rsid w:val="00E6786D"/>
    <w:rsid w:val="00E67E00"/>
    <w:rsid w:val="00E7282E"/>
    <w:rsid w:val="00E80F70"/>
    <w:rsid w:val="00E82344"/>
    <w:rsid w:val="00E85248"/>
    <w:rsid w:val="00E85276"/>
    <w:rsid w:val="00E9373A"/>
    <w:rsid w:val="00E95536"/>
    <w:rsid w:val="00E95899"/>
    <w:rsid w:val="00E970FF"/>
    <w:rsid w:val="00E97D78"/>
    <w:rsid w:val="00EA03D5"/>
    <w:rsid w:val="00EA1D5C"/>
    <w:rsid w:val="00EA4F11"/>
    <w:rsid w:val="00EA5604"/>
    <w:rsid w:val="00EA7BA3"/>
    <w:rsid w:val="00EB16AB"/>
    <w:rsid w:val="00EB184F"/>
    <w:rsid w:val="00EB6FE9"/>
    <w:rsid w:val="00EB7085"/>
    <w:rsid w:val="00EB7C9A"/>
    <w:rsid w:val="00EC0BCC"/>
    <w:rsid w:val="00EC31EF"/>
    <w:rsid w:val="00EC7236"/>
    <w:rsid w:val="00ED09CD"/>
    <w:rsid w:val="00ED1EA4"/>
    <w:rsid w:val="00ED266C"/>
    <w:rsid w:val="00ED29A3"/>
    <w:rsid w:val="00ED2C6A"/>
    <w:rsid w:val="00ED563C"/>
    <w:rsid w:val="00ED5AD1"/>
    <w:rsid w:val="00ED75AD"/>
    <w:rsid w:val="00ED7813"/>
    <w:rsid w:val="00ED7865"/>
    <w:rsid w:val="00EE1D5A"/>
    <w:rsid w:val="00EE25C2"/>
    <w:rsid w:val="00EE6E93"/>
    <w:rsid w:val="00EE7348"/>
    <w:rsid w:val="00EE7492"/>
    <w:rsid w:val="00EF187A"/>
    <w:rsid w:val="00EF2BF9"/>
    <w:rsid w:val="00EF6230"/>
    <w:rsid w:val="00F01925"/>
    <w:rsid w:val="00F05B40"/>
    <w:rsid w:val="00F07BBB"/>
    <w:rsid w:val="00F10284"/>
    <w:rsid w:val="00F131B4"/>
    <w:rsid w:val="00F1328E"/>
    <w:rsid w:val="00F169AB"/>
    <w:rsid w:val="00F17895"/>
    <w:rsid w:val="00F238DA"/>
    <w:rsid w:val="00F24033"/>
    <w:rsid w:val="00F30306"/>
    <w:rsid w:val="00F33623"/>
    <w:rsid w:val="00F35412"/>
    <w:rsid w:val="00F359D6"/>
    <w:rsid w:val="00F35DF2"/>
    <w:rsid w:val="00F41529"/>
    <w:rsid w:val="00F421BE"/>
    <w:rsid w:val="00F43E9D"/>
    <w:rsid w:val="00F51B32"/>
    <w:rsid w:val="00F532DA"/>
    <w:rsid w:val="00F53B23"/>
    <w:rsid w:val="00F54A9A"/>
    <w:rsid w:val="00F56FF4"/>
    <w:rsid w:val="00F60D07"/>
    <w:rsid w:val="00F62AEE"/>
    <w:rsid w:val="00F62C95"/>
    <w:rsid w:val="00F63F90"/>
    <w:rsid w:val="00F640D0"/>
    <w:rsid w:val="00F641F1"/>
    <w:rsid w:val="00F65635"/>
    <w:rsid w:val="00F709BE"/>
    <w:rsid w:val="00F71121"/>
    <w:rsid w:val="00F75808"/>
    <w:rsid w:val="00F769A1"/>
    <w:rsid w:val="00F810D3"/>
    <w:rsid w:val="00F815AB"/>
    <w:rsid w:val="00F817F2"/>
    <w:rsid w:val="00F825FF"/>
    <w:rsid w:val="00F83506"/>
    <w:rsid w:val="00F8716A"/>
    <w:rsid w:val="00F90460"/>
    <w:rsid w:val="00F93CC3"/>
    <w:rsid w:val="00FA276A"/>
    <w:rsid w:val="00FA54FD"/>
    <w:rsid w:val="00FB002F"/>
    <w:rsid w:val="00FB031E"/>
    <w:rsid w:val="00FB14EE"/>
    <w:rsid w:val="00FB2FA1"/>
    <w:rsid w:val="00FB472B"/>
    <w:rsid w:val="00FB57CB"/>
    <w:rsid w:val="00FB7967"/>
    <w:rsid w:val="00FC1861"/>
    <w:rsid w:val="00FC3F40"/>
    <w:rsid w:val="00FC4D2C"/>
    <w:rsid w:val="00FD54CD"/>
    <w:rsid w:val="00FF00AF"/>
    <w:rsid w:val="00FF0CA6"/>
    <w:rsid w:val="00FF1FCB"/>
    <w:rsid w:val="00FF4A12"/>
    <w:rsid w:val="00FF4E36"/>
    <w:rsid w:val="00FF5030"/>
    <w:rsid w:val="00FF5461"/>
    <w:rsid w:val="00FF5517"/>
    <w:rsid w:val="00FF59A1"/>
    <w:rsid w:val="00FF7495"/>
    <w:rsid w:val="00FF7A44"/>
    <w:rsid w:val="00FF7D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E7859"/>
  <w15:docId w15:val="{F1D72335-40C3-4719-9D26-A2496C5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C7D30"/>
    <w:pPr>
      <w:spacing w:line="276" w:lineRule="auto"/>
    </w:pPr>
    <w:rPr>
      <w:rFonts w:ascii="Times New Roman" w:hAnsi="Times New Roman"/>
      <w:sz w:val="22"/>
      <w:szCs w:val="24"/>
      <w:lang w:eastAsia="en-US"/>
    </w:rPr>
  </w:style>
  <w:style w:type="paragraph" w:styleId="Antrat4">
    <w:name w:val="heading 4"/>
    <w:basedOn w:val="prastasis"/>
    <w:link w:val="Antrat4Diagrama"/>
    <w:uiPriority w:val="99"/>
    <w:qFormat/>
    <w:rsid w:val="000A31A4"/>
    <w:pPr>
      <w:spacing w:before="100" w:beforeAutospacing="1" w:after="100" w:afterAutospacing="1" w:line="240" w:lineRule="auto"/>
      <w:outlineLvl w:val="3"/>
    </w:pPr>
    <w:rPr>
      <w:rFonts w:eastAsia="Times New Roman"/>
      <w:b/>
      <w:bCs/>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link w:val="Antrat4"/>
    <w:uiPriority w:val="99"/>
    <w:locked/>
    <w:rsid w:val="000A31A4"/>
    <w:rPr>
      <w:rFonts w:ascii="Times New Roman" w:hAnsi="Times New Roman" w:cs="Times New Roman"/>
      <w:b/>
      <w:bCs/>
      <w:color w:val="000000"/>
      <w:sz w:val="24"/>
      <w:szCs w:val="24"/>
      <w:lang w:eastAsia="lt-LT"/>
    </w:rPr>
  </w:style>
  <w:style w:type="paragraph" w:styleId="Sraopastraipa">
    <w:name w:val="List Paragraph"/>
    <w:basedOn w:val="prastasis"/>
    <w:uiPriority w:val="99"/>
    <w:qFormat/>
    <w:rsid w:val="000A31A4"/>
    <w:pPr>
      <w:ind w:left="720"/>
      <w:contextualSpacing/>
    </w:pPr>
  </w:style>
  <w:style w:type="paragraph" w:customStyle="1" w:styleId="Default">
    <w:name w:val="Default"/>
    <w:rsid w:val="000A31A4"/>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0A31A4"/>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0A31A4"/>
    <w:rPr>
      <w:rFonts w:ascii="Tahoma" w:hAnsi="Tahoma" w:cs="Tahoma"/>
      <w:sz w:val="16"/>
      <w:szCs w:val="16"/>
    </w:rPr>
  </w:style>
  <w:style w:type="paragraph" w:styleId="Pagrindinistekstas">
    <w:name w:val="Body Text"/>
    <w:basedOn w:val="prastasis"/>
    <w:link w:val="PagrindinistekstasDiagrama"/>
    <w:uiPriority w:val="99"/>
    <w:rsid w:val="000A31A4"/>
    <w:pPr>
      <w:spacing w:line="240" w:lineRule="auto"/>
    </w:pPr>
    <w:rPr>
      <w:rFonts w:eastAsia="Times New Roman"/>
      <w:b/>
      <w:sz w:val="24"/>
      <w:szCs w:val="20"/>
      <w:lang w:eastAsia="lt-LT"/>
    </w:rPr>
  </w:style>
  <w:style w:type="character" w:customStyle="1" w:styleId="PagrindinistekstasDiagrama">
    <w:name w:val="Pagrindinis tekstas Diagrama"/>
    <w:link w:val="Pagrindinistekstas"/>
    <w:uiPriority w:val="99"/>
    <w:locked/>
    <w:rsid w:val="000A31A4"/>
    <w:rPr>
      <w:rFonts w:ascii="Times New Roman" w:hAnsi="Times New Roman" w:cs="Times New Roman"/>
      <w:b/>
      <w:sz w:val="20"/>
      <w:szCs w:val="20"/>
      <w:lang w:eastAsia="lt-LT"/>
    </w:rPr>
  </w:style>
  <w:style w:type="table" w:styleId="Lentelstinklelis">
    <w:name w:val="Table Grid"/>
    <w:basedOn w:val="prastojilentel"/>
    <w:rsid w:val="000A31A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astasiniatinklio">
    <w:name w:val="Normal (Web)"/>
    <w:basedOn w:val="prastasis"/>
    <w:uiPriority w:val="99"/>
    <w:semiHidden/>
    <w:rsid w:val="000A31A4"/>
    <w:pPr>
      <w:spacing w:before="100" w:beforeAutospacing="1" w:after="100" w:afterAutospacing="1" w:line="240" w:lineRule="auto"/>
    </w:pPr>
    <w:rPr>
      <w:rFonts w:ascii="Arial" w:eastAsia="Times New Roman" w:hAnsi="Arial" w:cs="Arial"/>
      <w:color w:val="1A2B2E"/>
      <w:sz w:val="27"/>
      <w:szCs w:val="27"/>
      <w:lang w:eastAsia="lt-LT"/>
    </w:rPr>
  </w:style>
  <w:style w:type="paragraph" w:styleId="Antrats">
    <w:name w:val="header"/>
    <w:basedOn w:val="prastasis"/>
    <w:link w:val="AntratsDiagrama"/>
    <w:uiPriority w:val="99"/>
    <w:rsid w:val="000A31A4"/>
    <w:pPr>
      <w:tabs>
        <w:tab w:val="center" w:pos="4819"/>
        <w:tab w:val="right" w:pos="9638"/>
      </w:tabs>
    </w:pPr>
  </w:style>
  <w:style w:type="character" w:customStyle="1" w:styleId="AntratsDiagrama">
    <w:name w:val="Antraštės Diagrama"/>
    <w:link w:val="Antrats"/>
    <w:uiPriority w:val="99"/>
    <w:locked/>
    <w:rsid w:val="000A31A4"/>
    <w:rPr>
      <w:rFonts w:ascii="Times New Roman" w:hAnsi="Times New Roman" w:cs="Times New Roman"/>
      <w:sz w:val="24"/>
      <w:szCs w:val="24"/>
    </w:rPr>
  </w:style>
  <w:style w:type="paragraph" w:styleId="Porat">
    <w:name w:val="footer"/>
    <w:basedOn w:val="prastasis"/>
    <w:link w:val="PoratDiagrama"/>
    <w:uiPriority w:val="99"/>
    <w:rsid w:val="000A31A4"/>
    <w:pPr>
      <w:tabs>
        <w:tab w:val="center" w:pos="4819"/>
        <w:tab w:val="right" w:pos="9638"/>
      </w:tabs>
    </w:pPr>
  </w:style>
  <w:style w:type="character" w:customStyle="1" w:styleId="PoratDiagrama">
    <w:name w:val="Poraštė Diagrama"/>
    <w:link w:val="Porat"/>
    <w:uiPriority w:val="99"/>
    <w:locked/>
    <w:rsid w:val="000A31A4"/>
    <w:rPr>
      <w:rFonts w:ascii="Times New Roman" w:hAnsi="Times New Roman" w:cs="Times New Roman"/>
      <w:sz w:val="24"/>
      <w:szCs w:val="24"/>
    </w:rPr>
  </w:style>
  <w:style w:type="character" w:styleId="Grietas">
    <w:name w:val="Strong"/>
    <w:uiPriority w:val="99"/>
    <w:qFormat/>
    <w:rsid w:val="000A31A4"/>
    <w:rPr>
      <w:rFonts w:cs="Times New Roman"/>
      <w:b/>
    </w:rPr>
  </w:style>
  <w:style w:type="character" w:styleId="Hipersaitas">
    <w:name w:val="Hyperlink"/>
    <w:uiPriority w:val="99"/>
    <w:rsid w:val="000A31A4"/>
    <w:rPr>
      <w:rFonts w:cs="Times New Roman"/>
      <w:color w:val="000080"/>
      <w:u w:val="single"/>
    </w:rPr>
  </w:style>
  <w:style w:type="character" w:customStyle="1" w:styleId="st">
    <w:name w:val="st"/>
    <w:uiPriority w:val="99"/>
    <w:rsid w:val="000A31A4"/>
  </w:style>
  <w:style w:type="table" w:styleId="viesusisspalvinimas">
    <w:name w:val="Light Shading"/>
    <w:basedOn w:val="prastojilentel"/>
    <w:uiPriority w:val="99"/>
    <w:rsid w:val="000A31A4"/>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Betarp">
    <w:name w:val="No Spacing"/>
    <w:uiPriority w:val="1"/>
    <w:qFormat/>
    <w:rsid w:val="000A31A4"/>
    <w:rPr>
      <w:rFonts w:ascii="Times New Roman" w:hAnsi="Times New Roman"/>
      <w:sz w:val="22"/>
      <w:szCs w:val="24"/>
      <w:lang w:eastAsia="en-US"/>
    </w:rPr>
  </w:style>
  <w:style w:type="paragraph" w:styleId="Pataisymai">
    <w:name w:val="Revision"/>
    <w:hidden/>
    <w:uiPriority w:val="99"/>
    <w:semiHidden/>
    <w:rsid w:val="000A31A4"/>
    <w:rPr>
      <w:rFonts w:ascii="Times New Roman" w:hAnsi="Times New Roman"/>
      <w:sz w:val="22"/>
      <w:szCs w:val="24"/>
      <w:lang w:eastAsia="en-US"/>
    </w:rPr>
  </w:style>
  <w:style w:type="paragraph" w:styleId="Dokumentoinaostekstas">
    <w:name w:val="endnote text"/>
    <w:basedOn w:val="prastasis"/>
    <w:link w:val="DokumentoinaostekstasDiagrama"/>
    <w:uiPriority w:val="99"/>
    <w:semiHidden/>
    <w:rsid w:val="000A0ABF"/>
    <w:pPr>
      <w:spacing w:line="240" w:lineRule="auto"/>
    </w:pPr>
    <w:rPr>
      <w:sz w:val="20"/>
      <w:szCs w:val="20"/>
    </w:rPr>
  </w:style>
  <w:style w:type="character" w:customStyle="1" w:styleId="DokumentoinaostekstasDiagrama">
    <w:name w:val="Dokumento išnašos tekstas Diagrama"/>
    <w:link w:val="Dokumentoinaostekstas"/>
    <w:uiPriority w:val="99"/>
    <w:semiHidden/>
    <w:locked/>
    <w:rsid w:val="000A0ABF"/>
    <w:rPr>
      <w:rFonts w:ascii="Times New Roman" w:hAnsi="Times New Roman" w:cs="Times New Roman"/>
      <w:sz w:val="20"/>
      <w:szCs w:val="20"/>
    </w:rPr>
  </w:style>
  <w:style w:type="character" w:styleId="Dokumentoinaosnumeris">
    <w:name w:val="endnote reference"/>
    <w:uiPriority w:val="99"/>
    <w:semiHidden/>
    <w:rsid w:val="000A0ABF"/>
    <w:rPr>
      <w:rFonts w:cs="Times New Roman"/>
      <w:vertAlign w:val="superscript"/>
    </w:rPr>
  </w:style>
  <w:style w:type="table" w:styleId="viesusspalvinimas4parykinimas">
    <w:name w:val="Light Shading Accent 4"/>
    <w:basedOn w:val="prastojilentel"/>
    <w:uiPriority w:val="60"/>
    <w:rsid w:val="0080143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iesussraas6parykinimas">
    <w:name w:val="Light List Accent 6"/>
    <w:basedOn w:val="prastojilentel"/>
    <w:uiPriority w:val="61"/>
    <w:rsid w:val="0080143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Pavadinimas">
    <w:name w:val="Title"/>
    <w:basedOn w:val="prastasis"/>
    <w:next w:val="prastasis"/>
    <w:link w:val="PavadinimasDiagrama"/>
    <w:qFormat/>
    <w:locked/>
    <w:rsid w:val="00801432"/>
    <w:pPr>
      <w:spacing w:before="240" w:after="60"/>
      <w:jc w:val="center"/>
      <w:outlineLvl w:val="0"/>
    </w:pPr>
    <w:rPr>
      <w:rFonts w:ascii="Cambria" w:eastAsia="Times New Roman" w:hAnsi="Cambria"/>
      <w:b/>
      <w:bCs/>
      <w:kern w:val="28"/>
      <w:sz w:val="32"/>
      <w:szCs w:val="32"/>
    </w:rPr>
  </w:style>
  <w:style w:type="character" w:customStyle="1" w:styleId="PavadinimasDiagrama">
    <w:name w:val="Pavadinimas Diagrama"/>
    <w:link w:val="Pavadinimas"/>
    <w:rsid w:val="00801432"/>
    <w:rPr>
      <w:rFonts w:ascii="Cambria" w:eastAsia="Times New Roman" w:hAnsi="Cambria" w:cs="Times New Roman"/>
      <w:b/>
      <w:bCs/>
      <w:kern w:val="28"/>
      <w:sz w:val="32"/>
      <w:szCs w:val="32"/>
      <w:lang w:eastAsia="en-US"/>
    </w:rPr>
  </w:style>
  <w:style w:type="paragraph" w:styleId="Citata">
    <w:name w:val="Quote"/>
    <w:basedOn w:val="prastasis"/>
    <w:next w:val="prastasis"/>
    <w:link w:val="CitataDiagrama"/>
    <w:uiPriority w:val="29"/>
    <w:qFormat/>
    <w:rsid w:val="001B6F46"/>
    <w:rPr>
      <w:i/>
      <w:iCs/>
      <w:color w:val="000000" w:themeColor="text1"/>
    </w:rPr>
  </w:style>
  <w:style w:type="character" w:customStyle="1" w:styleId="CitataDiagrama">
    <w:name w:val="Citata Diagrama"/>
    <w:basedOn w:val="Numatytasispastraiposriftas"/>
    <w:link w:val="Citata"/>
    <w:uiPriority w:val="29"/>
    <w:rsid w:val="001B6F46"/>
    <w:rPr>
      <w:rFonts w:ascii="Times New Roman" w:hAnsi="Times New Roman"/>
      <w:i/>
      <w:iCs/>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1892">
      <w:marLeft w:val="0"/>
      <w:marRight w:val="0"/>
      <w:marTop w:val="0"/>
      <w:marBottom w:val="0"/>
      <w:divBdr>
        <w:top w:val="none" w:sz="0" w:space="0" w:color="auto"/>
        <w:left w:val="none" w:sz="0" w:space="0" w:color="auto"/>
        <w:bottom w:val="none" w:sz="0" w:space="0" w:color="auto"/>
        <w:right w:val="none" w:sz="0" w:space="0" w:color="auto"/>
      </w:divBdr>
    </w:div>
    <w:div w:id="185601893">
      <w:marLeft w:val="0"/>
      <w:marRight w:val="0"/>
      <w:marTop w:val="0"/>
      <w:marBottom w:val="0"/>
      <w:divBdr>
        <w:top w:val="none" w:sz="0" w:space="0" w:color="auto"/>
        <w:left w:val="none" w:sz="0" w:space="0" w:color="auto"/>
        <w:bottom w:val="none" w:sz="0" w:space="0" w:color="auto"/>
        <w:right w:val="none" w:sz="0" w:space="0" w:color="auto"/>
      </w:divBdr>
    </w:div>
    <w:div w:id="185601894">
      <w:marLeft w:val="0"/>
      <w:marRight w:val="0"/>
      <w:marTop w:val="0"/>
      <w:marBottom w:val="0"/>
      <w:divBdr>
        <w:top w:val="none" w:sz="0" w:space="0" w:color="auto"/>
        <w:left w:val="none" w:sz="0" w:space="0" w:color="auto"/>
        <w:bottom w:val="none" w:sz="0" w:space="0" w:color="auto"/>
        <w:right w:val="none" w:sz="0" w:space="0" w:color="auto"/>
      </w:divBdr>
    </w:div>
    <w:div w:id="185601895">
      <w:marLeft w:val="0"/>
      <w:marRight w:val="0"/>
      <w:marTop w:val="0"/>
      <w:marBottom w:val="0"/>
      <w:divBdr>
        <w:top w:val="none" w:sz="0" w:space="0" w:color="auto"/>
        <w:left w:val="none" w:sz="0" w:space="0" w:color="auto"/>
        <w:bottom w:val="none" w:sz="0" w:space="0" w:color="auto"/>
        <w:right w:val="none" w:sz="0" w:space="0" w:color="auto"/>
      </w:divBdr>
    </w:div>
    <w:div w:id="185601896">
      <w:marLeft w:val="0"/>
      <w:marRight w:val="0"/>
      <w:marTop w:val="0"/>
      <w:marBottom w:val="0"/>
      <w:divBdr>
        <w:top w:val="none" w:sz="0" w:space="0" w:color="auto"/>
        <w:left w:val="none" w:sz="0" w:space="0" w:color="auto"/>
        <w:bottom w:val="none" w:sz="0" w:space="0" w:color="auto"/>
        <w:right w:val="none" w:sz="0" w:space="0" w:color="auto"/>
      </w:divBdr>
    </w:div>
    <w:div w:id="185601897">
      <w:marLeft w:val="0"/>
      <w:marRight w:val="0"/>
      <w:marTop w:val="0"/>
      <w:marBottom w:val="0"/>
      <w:divBdr>
        <w:top w:val="none" w:sz="0" w:space="0" w:color="auto"/>
        <w:left w:val="none" w:sz="0" w:space="0" w:color="auto"/>
        <w:bottom w:val="none" w:sz="0" w:space="0" w:color="auto"/>
        <w:right w:val="none" w:sz="0" w:space="0" w:color="auto"/>
      </w:divBdr>
    </w:div>
    <w:div w:id="185601898">
      <w:marLeft w:val="0"/>
      <w:marRight w:val="0"/>
      <w:marTop w:val="0"/>
      <w:marBottom w:val="0"/>
      <w:divBdr>
        <w:top w:val="none" w:sz="0" w:space="0" w:color="auto"/>
        <w:left w:val="none" w:sz="0" w:space="0" w:color="auto"/>
        <w:bottom w:val="none" w:sz="0" w:space="0" w:color="auto"/>
        <w:right w:val="none" w:sz="0" w:space="0" w:color="auto"/>
      </w:divBdr>
    </w:div>
    <w:div w:id="185601899">
      <w:marLeft w:val="0"/>
      <w:marRight w:val="0"/>
      <w:marTop w:val="0"/>
      <w:marBottom w:val="0"/>
      <w:divBdr>
        <w:top w:val="none" w:sz="0" w:space="0" w:color="auto"/>
        <w:left w:val="none" w:sz="0" w:space="0" w:color="auto"/>
        <w:bottom w:val="none" w:sz="0" w:space="0" w:color="auto"/>
        <w:right w:val="none" w:sz="0" w:space="0" w:color="auto"/>
      </w:divBdr>
    </w:div>
    <w:div w:id="185601900">
      <w:marLeft w:val="0"/>
      <w:marRight w:val="0"/>
      <w:marTop w:val="0"/>
      <w:marBottom w:val="0"/>
      <w:divBdr>
        <w:top w:val="none" w:sz="0" w:space="0" w:color="auto"/>
        <w:left w:val="none" w:sz="0" w:space="0" w:color="auto"/>
        <w:bottom w:val="none" w:sz="0" w:space="0" w:color="auto"/>
        <w:right w:val="none" w:sz="0" w:space="0" w:color="auto"/>
      </w:divBdr>
    </w:div>
    <w:div w:id="185601901">
      <w:marLeft w:val="0"/>
      <w:marRight w:val="0"/>
      <w:marTop w:val="0"/>
      <w:marBottom w:val="0"/>
      <w:divBdr>
        <w:top w:val="none" w:sz="0" w:space="0" w:color="auto"/>
        <w:left w:val="none" w:sz="0" w:space="0" w:color="auto"/>
        <w:bottom w:val="none" w:sz="0" w:space="0" w:color="auto"/>
        <w:right w:val="none" w:sz="0" w:space="0" w:color="auto"/>
      </w:divBdr>
    </w:div>
    <w:div w:id="185601902">
      <w:marLeft w:val="0"/>
      <w:marRight w:val="0"/>
      <w:marTop w:val="0"/>
      <w:marBottom w:val="0"/>
      <w:divBdr>
        <w:top w:val="none" w:sz="0" w:space="0" w:color="auto"/>
        <w:left w:val="none" w:sz="0" w:space="0" w:color="auto"/>
        <w:bottom w:val="none" w:sz="0" w:space="0" w:color="auto"/>
        <w:right w:val="none" w:sz="0" w:space="0" w:color="auto"/>
      </w:divBdr>
    </w:div>
    <w:div w:id="185601903">
      <w:marLeft w:val="0"/>
      <w:marRight w:val="0"/>
      <w:marTop w:val="0"/>
      <w:marBottom w:val="0"/>
      <w:divBdr>
        <w:top w:val="none" w:sz="0" w:space="0" w:color="auto"/>
        <w:left w:val="none" w:sz="0" w:space="0" w:color="auto"/>
        <w:bottom w:val="none" w:sz="0" w:space="0" w:color="auto"/>
        <w:right w:val="none" w:sz="0" w:space="0" w:color="auto"/>
      </w:divBdr>
    </w:div>
    <w:div w:id="185601904">
      <w:marLeft w:val="0"/>
      <w:marRight w:val="0"/>
      <w:marTop w:val="0"/>
      <w:marBottom w:val="0"/>
      <w:divBdr>
        <w:top w:val="none" w:sz="0" w:space="0" w:color="auto"/>
        <w:left w:val="none" w:sz="0" w:space="0" w:color="auto"/>
        <w:bottom w:val="none" w:sz="0" w:space="0" w:color="auto"/>
        <w:right w:val="none" w:sz="0" w:space="0" w:color="auto"/>
      </w:divBdr>
    </w:div>
    <w:div w:id="586496986">
      <w:bodyDiv w:val="1"/>
      <w:marLeft w:val="0"/>
      <w:marRight w:val="0"/>
      <w:marTop w:val="0"/>
      <w:marBottom w:val="0"/>
      <w:divBdr>
        <w:top w:val="none" w:sz="0" w:space="0" w:color="auto"/>
        <w:left w:val="none" w:sz="0" w:space="0" w:color="auto"/>
        <w:bottom w:val="none" w:sz="0" w:space="0" w:color="auto"/>
        <w:right w:val="none" w:sz="0" w:space="0" w:color="auto"/>
      </w:divBdr>
    </w:div>
    <w:div w:id="9182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1.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2.xml"/></Relationships>
</file>

<file path=word/charts/_rels/chart26.xml.rels><?xml version="1.0" encoding="UTF-8" standalone="yes"?>
<Relationships xmlns="http://schemas.openxmlformats.org/package/2006/relationships"><Relationship Id="rId2" Type="http://schemas.openxmlformats.org/officeDocument/2006/relationships/oleObject" Target="Microsoft%20Word%20diagrama" TargetMode="External"/><Relationship Id="rId1" Type="http://schemas.openxmlformats.org/officeDocument/2006/relationships/themeOverride" Target="../theme/themeOverride23.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4.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5.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27.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lt-LT" sz="1400"/>
              <a:t>Prisirašiusių gyventojų skaičius pagal amžiaus grupes</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1480142850996088E-2"/>
          <c:y val="0.29400141449546097"/>
          <c:w val="0.65963048061615248"/>
          <c:h val="0.60976521453690558"/>
        </c:manualLayout>
      </c:layout>
      <c:pie3DChart>
        <c:varyColors val="1"/>
        <c:ser>
          <c:idx val="0"/>
          <c:order val="0"/>
          <c:explosion val="17"/>
          <c:dPt>
            <c:idx val="0"/>
            <c:bubble3D val="0"/>
            <c:explosion val="0"/>
            <c:extLst xmlns:c16r2="http://schemas.microsoft.com/office/drawing/2015/06/chart">
              <c:ext xmlns:c16="http://schemas.microsoft.com/office/drawing/2014/chart" uri="{C3380CC4-5D6E-409C-BE32-E72D297353CC}">
                <c16:uniqueId val="{00000000-F094-45FD-9EEB-A42619371F9F}"/>
              </c:ext>
            </c:extLst>
          </c:dPt>
          <c:dPt>
            <c:idx val="1"/>
            <c:bubble3D val="0"/>
            <c:explosion val="0"/>
            <c:extLst xmlns:c16r2="http://schemas.microsoft.com/office/drawing/2015/06/chart">
              <c:ext xmlns:c16="http://schemas.microsoft.com/office/drawing/2014/chart" uri="{C3380CC4-5D6E-409C-BE32-E72D297353CC}">
                <c16:uniqueId val="{00000001-F094-45FD-9EEB-A42619371F9F}"/>
              </c:ext>
            </c:extLst>
          </c:dPt>
          <c:dPt>
            <c:idx val="2"/>
            <c:bubble3D val="0"/>
            <c:explosion val="0"/>
            <c:extLst xmlns:c16r2="http://schemas.microsoft.com/office/drawing/2015/06/chart">
              <c:ext xmlns:c16="http://schemas.microsoft.com/office/drawing/2014/chart" uri="{C3380CC4-5D6E-409C-BE32-E72D297353CC}">
                <c16:uniqueId val="{00000002-F094-45FD-9EEB-A42619371F9F}"/>
              </c:ext>
            </c:extLst>
          </c:dPt>
          <c:dPt>
            <c:idx val="3"/>
            <c:bubble3D val="0"/>
            <c:explosion val="0"/>
            <c:extLst xmlns:c16r2="http://schemas.microsoft.com/office/drawing/2015/06/chart">
              <c:ext xmlns:c16="http://schemas.microsoft.com/office/drawing/2014/chart" uri="{C3380CC4-5D6E-409C-BE32-E72D297353CC}">
                <c16:uniqueId val="{00000003-F094-45FD-9EEB-A42619371F9F}"/>
              </c:ext>
            </c:extLst>
          </c:dPt>
          <c:dPt>
            <c:idx val="4"/>
            <c:bubble3D val="0"/>
            <c:explosion val="0"/>
            <c:extLst xmlns:c16r2="http://schemas.microsoft.com/office/drawing/2015/06/chart">
              <c:ext xmlns:c16="http://schemas.microsoft.com/office/drawing/2014/chart" uri="{C3380CC4-5D6E-409C-BE32-E72D297353CC}">
                <c16:uniqueId val="{00000004-F094-45FD-9EEB-A42619371F9F}"/>
              </c:ext>
            </c:extLst>
          </c:dPt>
          <c:dPt>
            <c:idx val="5"/>
            <c:bubble3D val="0"/>
            <c:explosion val="0"/>
            <c:extLst xmlns:c16r2="http://schemas.microsoft.com/office/drawing/2015/06/chart">
              <c:ext xmlns:c16="http://schemas.microsoft.com/office/drawing/2014/chart" uri="{C3380CC4-5D6E-409C-BE32-E72D297353CC}">
                <c16:uniqueId val="{00000000-CAD9-432D-AA1F-5010B3F1CE7D}"/>
              </c:ext>
            </c:extLst>
          </c:dPt>
          <c:dPt>
            <c:idx val="6"/>
            <c:bubble3D val="0"/>
            <c:explosion val="0"/>
            <c:extLst xmlns:c16r2="http://schemas.microsoft.com/office/drawing/2015/06/chart">
              <c:ext xmlns:c16="http://schemas.microsoft.com/office/drawing/2014/chart" uri="{C3380CC4-5D6E-409C-BE32-E72D297353CC}">
                <c16:uniqueId val="{00000006-F094-45FD-9EEB-A42619371F9F}"/>
              </c:ext>
            </c:extLst>
          </c:dPt>
          <c:dLbls>
            <c:dLbl>
              <c:idx val="0"/>
              <c:tx>
                <c:rich>
                  <a:bodyPr/>
                  <a:lstStyle/>
                  <a:p>
                    <a:r>
                      <a:rPr lang="en-US"/>
                      <a:t>0,6%</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F094-45FD-9EEB-A42619371F9F}"/>
                </c:ext>
                <c:ext xmlns:c15="http://schemas.microsoft.com/office/drawing/2012/chart" uri="{CE6537A1-D6FC-4f65-9D91-7224C49458BB}"/>
              </c:extLst>
            </c:dLbl>
            <c:dLbl>
              <c:idx val="1"/>
              <c:tx>
                <c:rich>
                  <a:bodyPr/>
                  <a:lstStyle/>
                  <a:p>
                    <a:r>
                      <a:rPr lang="en-US"/>
                      <a:t>4,8%</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F094-45FD-9EEB-A42619371F9F}"/>
                </c:ext>
                <c:ext xmlns:c15="http://schemas.microsoft.com/office/drawing/2012/chart" uri="{CE6537A1-D6FC-4f65-9D91-7224C49458BB}"/>
              </c:extLst>
            </c:dLbl>
            <c:dLbl>
              <c:idx val="2"/>
              <c:layout>
                <c:manualLayout>
                  <c:x val="-4.4314081592881457E-2"/>
                  <c:y val="6.0495771361913094E-2"/>
                </c:manualLayout>
              </c:layout>
              <c:tx>
                <c:rich>
                  <a:bodyPr/>
                  <a:lstStyle/>
                  <a:p>
                    <a:r>
                      <a:rPr lang="en-US"/>
                      <a:t>8,7%</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F094-45FD-9EEB-A42619371F9F}"/>
                </c:ext>
                <c:ext xmlns:c15="http://schemas.microsoft.com/office/drawing/2012/chart" uri="{CE6537A1-D6FC-4f65-9D91-7224C49458BB}"/>
              </c:extLst>
            </c:dLbl>
            <c:dLbl>
              <c:idx val="3"/>
              <c:tx>
                <c:rich>
                  <a:bodyPr/>
                  <a:lstStyle/>
                  <a:p>
                    <a:r>
                      <a:rPr lang="en-US"/>
                      <a:t>16,4%</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F094-45FD-9EEB-A42619371F9F}"/>
                </c:ext>
                <c:ext xmlns:c15="http://schemas.microsoft.com/office/drawing/2012/chart" uri="{CE6537A1-D6FC-4f65-9D91-7224C49458BB}"/>
              </c:extLst>
            </c:dLbl>
            <c:dLbl>
              <c:idx val="5"/>
              <c:tx>
                <c:rich>
                  <a:bodyPr/>
                  <a:lstStyle/>
                  <a:p>
                    <a:r>
                      <a:rPr lang="en-US"/>
                      <a:t>25,3%</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CAD9-432D-AA1F-5010B3F1CE7D}"/>
                </c:ex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Sheet1!$B$225:$B$231</c:f>
              <c:strCache>
                <c:ptCount val="7"/>
                <c:pt idx="0">
                  <c:v>iki 1 m. amžiaus</c:v>
                </c:pt>
                <c:pt idx="1">
                  <c:v>1-7 m.</c:v>
                </c:pt>
                <c:pt idx="2">
                  <c:v>8-17 m.</c:v>
                </c:pt>
                <c:pt idx="3">
                  <c:v>18-34 m.</c:v>
                </c:pt>
                <c:pt idx="4">
                  <c:v>35-49 m.</c:v>
                </c:pt>
                <c:pt idx="5">
                  <c:v>50-65 m</c:v>
                </c:pt>
                <c:pt idx="6">
                  <c:v>virš 65 m.</c:v>
                </c:pt>
              </c:strCache>
            </c:strRef>
          </c:cat>
          <c:val>
            <c:numRef>
              <c:f>Sheet1!$C$225:$C$231</c:f>
              <c:numCache>
                <c:formatCode>General</c:formatCode>
                <c:ptCount val="7"/>
                <c:pt idx="0">
                  <c:v>67</c:v>
                </c:pt>
                <c:pt idx="1">
                  <c:v>643</c:v>
                </c:pt>
                <c:pt idx="2">
                  <c:v>1187</c:v>
                </c:pt>
                <c:pt idx="3">
                  <c:v>2187</c:v>
                </c:pt>
                <c:pt idx="4">
                  <c:v>2382</c:v>
                </c:pt>
                <c:pt idx="5">
                  <c:v>3510</c:v>
                </c:pt>
                <c:pt idx="6">
                  <c:v>3631</c:v>
                </c:pt>
              </c:numCache>
            </c:numRef>
          </c:val>
          <c:extLst xmlns:c16r2="http://schemas.microsoft.com/office/drawing/2015/06/chart">
            <c:ext xmlns:c16="http://schemas.microsoft.com/office/drawing/2014/chart" uri="{C3380CC4-5D6E-409C-BE32-E72D297353CC}">
              <c16:uniqueId val="{00000001-CAD9-432D-AA1F-5010B3F1CE7D}"/>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361241180189528E-2"/>
          <c:y val="1.6701483743103544E-3"/>
          <c:w val="0.92034365863720335"/>
          <c:h val="0.57946645669291341"/>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1710</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89E2-4F1B-B2CE-D81233685B89}"/>
                </c:ext>
                <c:ext xmlns:c15="http://schemas.microsoft.com/office/drawing/2012/chart" uri="{CE6537A1-D6FC-4f65-9D91-7224C49458BB}"/>
              </c:extLst>
            </c:dLbl>
            <c:spPr>
              <a:noFill/>
              <a:ln>
                <a:noFill/>
              </a:ln>
              <a:effectLst/>
            </c:spPr>
            <c:txPr>
              <a:bodyPr rot="0" vert="horz" lIns="38100" tIns="19050" rIns="38100" bIns="19050">
                <a:spAutoFit/>
              </a:bodyPr>
              <a:lstStyle/>
              <a:p>
                <a:pPr>
                  <a:defRPr/>
                </a:pPr>
                <a:endParaRPr lang="lt-LT"/>
              </a:p>
            </c:txPr>
            <c:dLblPos val="out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Lapas1!$B$2</c:f>
              <c:numCache>
                <c:formatCode>General</c:formatCode>
                <c:ptCount val="1"/>
                <c:pt idx="0">
                  <c:v>1710</c:v>
                </c:pt>
              </c:numCache>
            </c:numRef>
          </c:val>
          <c:extLst xmlns:c16r2="http://schemas.microsoft.com/office/drawing/2015/06/chart">
            <c:ext xmlns:c16="http://schemas.microsoft.com/office/drawing/2014/chart" uri="{C3380CC4-5D6E-409C-BE32-E72D297353CC}">
              <c16:uniqueId val="{00000001-89E2-4F1B-B2CE-D81233685B89}"/>
            </c:ext>
          </c:extLst>
        </c:ser>
        <c:ser>
          <c:idx val="1"/>
          <c:order val="1"/>
          <c:tx>
            <c:strRef>
              <c:f>Lapas1!$C$1</c:f>
              <c:strCache>
                <c:ptCount val="1"/>
                <c:pt idx="0">
                  <c:v>2020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vert="horz" lIns="38100" tIns="19050" rIns="38100" bIns="19050">
                    <a:spAutoFit/>
                  </a:bodyPr>
                  <a:lstStyle/>
                  <a:p>
                    <a:pPr>
                      <a:defRPr/>
                    </a:pPr>
                    <a:r>
                      <a:rPr lang="en-US"/>
                      <a:t> 1445</a:t>
                    </a:r>
                  </a:p>
                </c:rich>
              </c:tx>
              <c:spPr>
                <a:ln>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89E2-4F1B-B2CE-D81233685B89}"/>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vert="horz" lIns="38100" tIns="19050" rIns="38100" bIns="19050">
                <a:spAutoFit/>
              </a:bodyPr>
              <a:lstStyle/>
              <a:p>
                <a:pPr>
                  <a:defRPr/>
                </a:pPr>
                <a:endParaRPr lang="lt-LT"/>
              </a:p>
            </c:txPr>
            <c:dLblPos val="out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Lapas1!$C$2</c:f>
              <c:numCache>
                <c:formatCode>General</c:formatCode>
                <c:ptCount val="1"/>
                <c:pt idx="0">
                  <c:v>1445</c:v>
                </c:pt>
              </c:numCache>
            </c:numRef>
          </c:val>
          <c:extLst xmlns:c16r2="http://schemas.microsoft.com/office/drawing/2015/06/chart">
            <c:ext xmlns:c16="http://schemas.microsoft.com/office/drawing/2014/chart" uri="{C3380CC4-5D6E-409C-BE32-E72D297353CC}">
              <c16:uniqueId val="{00000003-89E2-4F1B-B2CE-D81233685B89}"/>
            </c:ext>
          </c:extLst>
        </c:ser>
        <c:ser>
          <c:idx val="2"/>
          <c:order val="2"/>
          <c:tx>
            <c:strRef>
              <c:f>Lapas1!$D$1</c:f>
              <c:strCache>
                <c:ptCount val="1"/>
                <c:pt idx="0">
                  <c:v>2019 m.</c:v>
                </c:pt>
              </c:strCache>
            </c:strRef>
          </c:tx>
          <c:spPr>
            <a:effectLst/>
            <a:scene3d>
              <a:camera prst="orthographicFront"/>
              <a:lightRig rig="threePt" dir="t"/>
            </a:scene3d>
            <a:sp3d>
              <a:bevelT/>
            </a:sp3d>
          </c:spPr>
          <c:invertIfNegative val="0"/>
          <c:dPt>
            <c:idx val="0"/>
            <c:invertIfNegative val="0"/>
            <c:bubble3D val="0"/>
            <c:spPr>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210F-4C1A-AFDC-9B66EBEFA120}"/>
              </c:ext>
            </c:extLst>
          </c:dPt>
          <c:dLbls>
            <c:dLbl>
              <c:idx val="0"/>
              <c:tx>
                <c:rich>
                  <a:bodyPr/>
                  <a:lstStyle/>
                  <a:p>
                    <a:r>
                      <a:rPr lang="en-US"/>
                      <a:t> 1922</a:t>
                    </a:r>
                  </a:p>
                </c:rich>
              </c:tx>
              <c:dLblPos val="outEnd"/>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210F-4C1A-AFDC-9B66EBEFA120}"/>
                </c:ext>
                <c:ext xmlns:c15="http://schemas.microsoft.com/office/drawing/2012/chart" uri="{CE6537A1-D6FC-4f65-9D91-7224C49458BB}"/>
              </c:extLst>
            </c:dLbl>
            <c:spPr>
              <a:noFill/>
              <a:ln>
                <a:noFill/>
              </a:ln>
              <a:effectLst/>
              <a:scene3d>
                <a:camera prst="orthographicFront"/>
                <a:lightRig rig="threePt" dir="t"/>
              </a:scene3d>
            </c:spPr>
            <c:dLblPos val="out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Lapas1!$D$2</c:f>
              <c:numCache>
                <c:formatCode>General</c:formatCode>
                <c:ptCount val="1"/>
                <c:pt idx="0">
                  <c:v>1922</c:v>
                </c:pt>
              </c:numCache>
            </c:numRef>
          </c:val>
          <c:extLst xmlns:c16r2="http://schemas.microsoft.com/office/drawing/2015/06/chart">
            <c:ext xmlns:c16="http://schemas.microsoft.com/office/drawing/2014/chart" uri="{C3380CC4-5D6E-409C-BE32-E72D297353CC}">
              <c16:uniqueId val="{00000004-89E2-4F1B-B2CE-D81233685B89}"/>
            </c:ext>
          </c:extLst>
        </c:ser>
        <c:dLbls>
          <c:showLegendKey val="0"/>
          <c:showVal val="0"/>
          <c:showCatName val="0"/>
          <c:showSerName val="0"/>
          <c:showPercent val="0"/>
          <c:showBubbleSize val="0"/>
        </c:dLbls>
        <c:gapWidth val="266"/>
        <c:overlap val="-50"/>
        <c:axId val="483919576"/>
        <c:axId val="483919968"/>
      </c:barChart>
      <c:catAx>
        <c:axId val="483919576"/>
        <c:scaling>
          <c:orientation val="minMax"/>
        </c:scaling>
        <c:delete val="1"/>
        <c:axPos val="l"/>
        <c:numFmt formatCode="General" sourceLinked="1"/>
        <c:majorTickMark val="none"/>
        <c:minorTickMark val="none"/>
        <c:tickLblPos val="nextTo"/>
        <c:crossAx val="483919968"/>
        <c:crosses val="autoZero"/>
        <c:auto val="1"/>
        <c:lblAlgn val="ctr"/>
        <c:lblOffset val="100"/>
        <c:noMultiLvlLbl val="0"/>
      </c:catAx>
      <c:valAx>
        <c:axId val="483919968"/>
        <c:scaling>
          <c:orientation val="minMax"/>
        </c:scaling>
        <c:delete val="0"/>
        <c:axPos val="b"/>
        <c:majorGridlines>
          <c:spPr>
            <a:ln w="6669" cap="flat" cmpd="sng" algn="ctr">
              <a:solidFill>
                <a:schemeClr val="tx1">
                  <a:lumMod val="15000"/>
                  <a:lumOff val="85000"/>
                </a:schemeClr>
              </a:solidFill>
              <a:round/>
            </a:ln>
            <a:effectLst/>
          </c:spPr>
        </c:majorGridlines>
        <c:numFmt formatCode="General" sourceLinked="1"/>
        <c:majorTickMark val="none"/>
        <c:minorTickMark val="none"/>
        <c:tickLblPos val="nextTo"/>
        <c:spPr>
          <a:ln w="6669">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83919576"/>
        <c:crosses val="autoZero"/>
        <c:crossBetween val="between"/>
      </c:valAx>
      <c:spPr>
        <a:noFill/>
        <a:ln w="17784">
          <a:noFill/>
        </a:ln>
      </c:spPr>
    </c:plotArea>
    <c:legend>
      <c:legendPos val="b"/>
      <c:overlay val="0"/>
      <c:spPr>
        <a:noFill/>
        <a:ln w="17784">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6669"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gydytoją chirurgą palyginimas 2019-2021 m. </a:t>
            </a:r>
          </a:p>
        </c:rich>
      </c:tx>
      <c:overlay val="0"/>
      <c:spPr>
        <a:noFill/>
        <a:ln w="25377">
          <a:noFill/>
        </a:ln>
      </c:spPr>
    </c:title>
    <c:autoTitleDeleted val="0"/>
    <c:plotArea>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r>
                      <a:rPr lang="en-US"/>
                      <a:t> 1944</a:t>
                    </a:r>
                  </a:p>
                </c:rich>
              </c:tx>
              <c:spPr>
                <a:solidFill>
                  <a:sysClr val="window" lastClr="FFFFFF"/>
                </a:solidFill>
                <a:ln>
                  <a:noFill/>
                </a:ln>
                <a:effectLst/>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89C4-45C5-A621-BA1846D7522C}"/>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Lapas1!$B$2</c:f>
              <c:numCache>
                <c:formatCode>General</c:formatCode>
                <c:ptCount val="1"/>
                <c:pt idx="0">
                  <c:v>1944</c:v>
                </c:pt>
              </c:numCache>
            </c:numRef>
          </c:val>
          <c:extLst xmlns:c16r2="http://schemas.microsoft.com/office/drawing/2015/06/chart">
            <c:ext xmlns:c16="http://schemas.microsoft.com/office/drawing/2014/chart" uri="{C3380CC4-5D6E-409C-BE32-E72D297353CC}">
              <c16:uniqueId val="{00000001-076F-44B4-AEE6-D0DC313CF4FB}"/>
            </c:ext>
          </c:extLst>
        </c:ser>
        <c:ser>
          <c:idx val="1"/>
          <c:order val="1"/>
          <c:tx>
            <c:strRef>
              <c:f>Lapas1!$C$1</c:f>
              <c:strCache>
                <c:ptCount val="1"/>
                <c:pt idx="0">
                  <c:v>2020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r>
                      <a:rPr lang="en-US"/>
                      <a:t> 1941</a:t>
                    </a:r>
                  </a:p>
                </c:rich>
              </c:tx>
              <c:spPr>
                <a:solidFill>
                  <a:sysClr val="window" lastClr="FFFFFF"/>
                </a:solidFill>
                <a:ln>
                  <a:noFill/>
                </a:ln>
                <a:effectLst/>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89C4-45C5-A621-BA1846D7522C}"/>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Lapas1!$C$2</c:f>
              <c:numCache>
                <c:formatCode>General</c:formatCode>
                <c:ptCount val="1"/>
                <c:pt idx="0">
                  <c:v>1941</c:v>
                </c:pt>
              </c:numCache>
            </c:numRef>
          </c:val>
          <c:extLst xmlns:c16r2="http://schemas.microsoft.com/office/drawing/2015/06/chart">
            <c:ext xmlns:c16="http://schemas.microsoft.com/office/drawing/2014/chart" uri="{C3380CC4-5D6E-409C-BE32-E72D297353CC}">
              <c16:uniqueId val="{00000003-076F-44B4-AEE6-D0DC313CF4FB}"/>
            </c:ext>
          </c:extLst>
        </c:ser>
        <c:ser>
          <c:idx val="2"/>
          <c:order val="2"/>
          <c:tx>
            <c:strRef>
              <c:f>Lapas1!$D$1</c:f>
              <c:strCache>
                <c:ptCount val="1"/>
                <c:pt idx="0">
                  <c:v>2019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r>
                      <a:rPr lang="en-US"/>
                      <a:t> 2368</a:t>
                    </a:r>
                  </a:p>
                </c:rich>
              </c:tx>
              <c:spPr>
                <a:solidFill>
                  <a:sysClr val="window" lastClr="FFFFFF"/>
                </a:solidFill>
                <a:ln>
                  <a:noFill/>
                </a:ln>
                <a:effectLst/>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076F-44B4-AEE6-D0DC313CF4FB}"/>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9"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Lapas1!$D$2</c:f>
              <c:numCache>
                <c:formatCode>General</c:formatCode>
                <c:ptCount val="1"/>
                <c:pt idx="0">
                  <c:v>2368</c:v>
                </c:pt>
              </c:numCache>
            </c:numRef>
          </c:val>
          <c:extLst xmlns:c16r2="http://schemas.microsoft.com/office/drawing/2015/06/chart">
            <c:ext xmlns:c16="http://schemas.microsoft.com/office/drawing/2014/chart" uri="{C3380CC4-5D6E-409C-BE32-E72D297353CC}">
              <c16:uniqueId val="{00000005-076F-44B4-AEE6-D0DC313CF4FB}"/>
            </c:ext>
          </c:extLst>
        </c:ser>
        <c:ser>
          <c:idx val="3"/>
          <c:order val="3"/>
          <c:tx>
            <c:strRef>
              <c:f>Lapas1!$E$1</c:f>
              <c:strCache>
                <c:ptCount val="1"/>
                <c:pt idx="0">
                  <c:v>Stulpelis1</c:v>
                </c:pt>
              </c:strCache>
            </c:strRef>
          </c:tx>
          <c:invertIfNegative val="0"/>
          <c:cat>
            <c:numRef>
              <c:f>Lapas1!$A$2</c:f>
              <c:numCache>
                <c:formatCode>General</c:formatCode>
                <c:ptCount val="1"/>
              </c:numCache>
            </c:numRef>
          </c:cat>
          <c:val>
            <c:numRef>
              <c:f>Lapas1!$E$2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6-076F-44B4-AEE6-D0DC313CF4FB}"/>
            </c:ext>
          </c:extLst>
        </c:ser>
        <c:dLbls>
          <c:showLegendKey val="0"/>
          <c:showVal val="0"/>
          <c:showCatName val="0"/>
          <c:showSerName val="0"/>
          <c:showPercent val="0"/>
          <c:showBubbleSize val="0"/>
        </c:dLbls>
        <c:gapWidth val="0"/>
        <c:overlap val="-50"/>
        <c:axId val="483924280"/>
        <c:axId val="490108184"/>
      </c:barChart>
      <c:catAx>
        <c:axId val="483924280"/>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90108184"/>
        <c:crosses val="autoZero"/>
        <c:auto val="1"/>
        <c:lblAlgn val="ctr"/>
        <c:lblOffset val="100"/>
        <c:noMultiLvlLbl val="0"/>
      </c:catAx>
      <c:valAx>
        <c:axId val="490108184"/>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83924280"/>
        <c:crosses val="autoZero"/>
        <c:crossBetween val="between"/>
      </c:valAx>
      <c:spPr>
        <a:noFill/>
        <a:ln w="25377">
          <a:noFill/>
        </a:ln>
      </c:spPr>
    </c:plotArea>
    <c:legend>
      <c:legendPos val="b"/>
      <c:legendEntry>
        <c:idx val="0"/>
        <c:delete val="1"/>
      </c:legendEntry>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gydytojus odontologus palyginimas 2019-2021 m.</a:t>
            </a:r>
          </a:p>
        </c:rich>
      </c:tx>
      <c:overlay val="0"/>
      <c:spPr>
        <a:noFill/>
        <a:ln w="25377">
          <a:noFill/>
        </a:ln>
      </c:spPr>
    </c:title>
    <c:autoTitleDeleted val="0"/>
    <c:plotArea>
      <c:layout>
        <c:manualLayout>
          <c:layoutTarget val="inner"/>
          <c:xMode val="edge"/>
          <c:yMode val="edge"/>
          <c:x val="6.3810761658631449E-2"/>
          <c:y val="8.7658730158730172E-2"/>
          <c:w val="0.89910781305887633"/>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6861</c:v>
                </c:pt>
              </c:numCache>
            </c:numRef>
          </c:val>
          <c:extLst xmlns:c16r2="http://schemas.microsoft.com/office/drawing/2015/06/chart">
            <c:ext xmlns:c16="http://schemas.microsoft.com/office/drawing/2014/chart" uri="{C3380CC4-5D6E-409C-BE32-E72D297353CC}">
              <c16:uniqueId val="{00000000-B1F0-445B-990D-0BE88AE5DD25}"/>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6014</c:v>
                </c:pt>
              </c:numCache>
            </c:numRef>
          </c:val>
          <c:extLst xmlns:c16r2="http://schemas.microsoft.com/office/drawing/2015/06/chart">
            <c:ext xmlns:c16="http://schemas.microsoft.com/office/drawing/2014/chart" uri="{C3380CC4-5D6E-409C-BE32-E72D297353CC}">
              <c16:uniqueId val="{00000001-B1F0-445B-990D-0BE88AE5DD25}"/>
            </c:ext>
          </c:extLst>
        </c:ser>
        <c:ser>
          <c:idx val="2"/>
          <c:order val="2"/>
          <c:tx>
            <c:strRef>
              <c:f>Lapas1!$D$1</c:f>
              <c:strCache>
                <c:ptCount val="1"/>
                <c:pt idx="0">
                  <c:v>2019m.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9105</c:v>
                </c:pt>
              </c:numCache>
            </c:numRef>
          </c:val>
          <c:extLst xmlns:c16r2="http://schemas.microsoft.com/office/drawing/2015/06/chart">
            <c:ext xmlns:c16="http://schemas.microsoft.com/office/drawing/2014/chart" uri="{C3380CC4-5D6E-409C-BE32-E72D297353CC}">
              <c16:uniqueId val="{00000002-B1F0-445B-990D-0BE88AE5DD25}"/>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3-B1F0-445B-990D-0BE88AE5DD25}"/>
            </c:ext>
          </c:extLst>
        </c:ser>
        <c:dLbls>
          <c:showLegendKey val="0"/>
          <c:showVal val="0"/>
          <c:showCatName val="0"/>
          <c:showSerName val="0"/>
          <c:showPercent val="0"/>
          <c:showBubbleSize val="0"/>
        </c:dLbls>
        <c:gapWidth val="0"/>
        <c:overlap val="-50"/>
        <c:axId val="490110928"/>
        <c:axId val="490111320"/>
      </c:barChart>
      <c:catAx>
        <c:axId val="490110928"/>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90111320"/>
        <c:crosses val="autoZero"/>
        <c:auto val="1"/>
        <c:lblAlgn val="ctr"/>
        <c:lblOffset val="100"/>
        <c:noMultiLvlLbl val="0"/>
      </c:catAx>
      <c:valAx>
        <c:axId val="490111320"/>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90110928"/>
        <c:crosses val="autoZero"/>
        <c:crossBetween val="between"/>
      </c:valAx>
      <c:spPr>
        <a:noFill/>
        <a:ln w="25377">
          <a:noFill/>
        </a:ln>
      </c:spPr>
    </c:plotArea>
    <c:legend>
      <c:legendPos val="b"/>
      <c:legendEntry>
        <c:idx val="0"/>
        <c:delete val="1"/>
      </c:legendEntry>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vaikų ir paauglių psichiatrą palyginimas 2019-2021 m.</a:t>
            </a:r>
          </a:p>
        </c:rich>
      </c:tx>
      <c:layout>
        <c:manualLayout>
          <c:xMode val="edge"/>
          <c:yMode val="edge"/>
          <c:x val="0.1246753818932884"/>
          <c:y val="6.7763794772507255E-2"/>
        </c:manualLayout>
      </c:layout>
      <c:overlay val="0"/>
      <c:spPr>
        <a:noFill/>
        <a:ln w="25356">
          <a:noFill/>
        </a:ln>
      </c:spPr>
    </c:title>
    <c:autoTitleDeleted val="0"/>
    <c:plotArea>
      <c:layout>
        <c:manualLayout>
          <c:layoutTarget val="inner"/>
          <c:xMode val="edge"/>
          <c:yMode val="edge"/>
          <c:x val="5.9000671889532084E-2"/>
          <c:y val="7.538895061430205E-2"/>
          <c:w val="0.90599934465947118"/>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284</c:v>
                </c:pt>
              </c:numCache>
            </c:numRef>
          </c:val>
          <c:extLst xmlns:c16r2="http://schemas.microsoft.com/office/drawing/2015/06/chart">
            <c:ext xmlns:c16="http://schemas.microsoft.com/office/drawing/2014/chart" uri="{C3380CC4-5D6E-409C-BE32-E72D297353CC}">
              <c16:uniqueId val="{00000000-B8B4-4A71-B3A9-56840EC95D99}"/>
            </c:ext>
          </c:extLst>
        </c:ser>
        <c:ser>
          <c:idx val="1"/>
          <c:order val="1"/>
          <c:tx>
            <c:strRef>
              <c:f>Lapas1!$C$1</c:f>
              <c:strCache>
                <c:ptCount val="1"/>
                <c:pt idx="0">
                  <c:v>2080 m. </c:v>
                </c:pt>
              </c:strCache>
            </c:strRef>
          </c:tx>
          <c:spPr>
            <a:gradFill>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146</c:v>
                </c:pt>
              </c:numCache>
            </c:numRef>
          </c:val>
          <c:extLst xmlns:c16r2="http://schemas.microsoft.com/office/drawing/2015/06/chart">
            <c:ext xmlns:c16="http://schemas.microsoft.com/office/drawing/2014/chart" uri="{C3380CC4-5D6E-409C-BE32-E72D297353CC}">
              <c16:uniqueId val="{00000001-B8B4-4A71-B3A9-56840EC95D99}"/>
            </c:ext>
          </c:extLst>
        </c:ser>
        <c:ser>
          <c:idx val="2"/>
          <c:order val="2"/>
          <c:tx>
            <c:strRef>
              <c:f>Lapas1!$D$1</c:f>
              <c:strCache>
                <c:ptCount val="1"/>
                <c:pt idx="0">
                  <c:v>2019m.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363</c:v>
                </c:pt>
              </c:numCache>
            </c:numRef>
          </c:val>
          <c:extLst xmlns:c16r2="http://schemas.microsoft.com/office/drawing/2015/06/chart">
            <c:ext xmlns:c16="http://schemas.microsoft.com/office/drawing/2014/chart" uri="{C3380CC4-5D6E-409C-BE32-E72D297353CC}">
              <c16:uniqueId val="{00000002-B8B4-4A71-B3A9-56840EC95D99}"/>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3-B8B4-4A71-B3A9-56840EC95D99}"/>
            </c:ext>
          </c:extLst>
        </c:ser>
        <c:dLbls>
          <c:showLegendKey val="0"/>
          <c:showVal val="0"/>
          <c:showCatName val="0"/>
          <c:showSerName val="0"/>
          <c:showPercent val="0"/>
          <c:showBubbleSize val="0"/>
        </c:dLbls>
        <c:gapWidth val="0"/>
        <c:overlap val="-51"/>
        <c:axId val="490108576"/>
        <c:axId val="490107008"/>
      </c:barChart>
      <c:catAx>
        <c:axId val="490108576"/>
        <c:scaling>
          <c:orientation val="minMax"/>
        </c:scaling>
        <c:delete val="0"/>
        <c:axPos val="l"/>
        <c:numFmt formatCode="General" sourceLinked="1"/>
        <c:majorTickMark val="none"/>
        <c:minorTickMark val="none"/>
        <c:tickLblPos val="nextTo"/>
        <c:spPr>
          <a:noFill/>
          <a:ln w="1267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90107008"/>
        <c:crosses val="autoZero"/>
        <c:auto val="1"/>
        <c:lblAlgn val="ctr"/>
        <c:lblOffset val="100"/>
        <c:noMultiLvlLbl val="0"/>
      </c:catAx>
      <c:valAx>
        <c:axId val="490107008"/>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90108576"/>
        <c:crosses val="autoZero"/>
        <c:crossBetween val="between"/>
      </c:valAx>
      <c:spPr>
        <a:noFill/>
        <a:ln w="25356">
          <a:noFill/>
        </a:ln>
      </c:spPr>
    </c:plotArea>
    <c:legend>
      <c:legendPos val="b"/>
      <c:legendEntry>
        <c:idx val="0"/>
        <c:delete val="1"/>
      </c:legendEntry>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08"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suaugusiųjų psichiatrus palyginimas 2019-2021 m.</a:t>
            </a:r>
          </a:p>
        </c:rich>
      </c:tx>
      <c:overlay val="0"/>
      <c:spPr>
        <a:noFill/>
        <a:ln w="22570">
          <a:noFill/>
        </a:ln>
      </c:spPr>
    </c:title>
    <c:autoTitleDeleted val="0"/>
    <c:plotArea>
      <c:layout>
        <c:manualLayout>
          <c:layoutTarget val="inner"/>
          <c:xMode val="edge"/>
          <c:yMode val="edge"/>
          <c:x val="6.3315741382514459E-2"/>
          <c:y val="8.7658730158730172E-2"/>
          <c:w val="0.90174106652730879"/>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257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3877</c:v>
                </c:pt>
              </c:numCache>
            </c:numRef>
          </c:val>
          <c:extLst xmlns:c16r2="http://schemas.microsoft.com/office/drawing/2015/06/chart">
            <c:ext xmlns:c16="http://schemas.microsoft.com/office/drawing/2014/chart" uri="{C3380CC4-5D6E-409C-BE32-E72D297353CC}">
              <c16:uniqueId val="{00000000-9108-4C47-B1B0-FB79AAD89097}"/>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257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2921</c:v>
                </c:pt>
              </c:numCache>
            </c:numRef>
          </c:val>
          <c:extLst xmlns:c16r2="http://schemas.microsoft.com/office/drawing/2015/06/chart">
            <c:ext xmlns:c16="http://schemas.microsoft.com/office/drawing/2014/chart" uri="{C3380CC4-5D6E-409C-BE32-E72D297353CC}">
              <c16:uniqueId val="{00000001-9108-4C47-B1B0-FB79AAD89097}"/>
            </c:ext>
          </c:extLst>
        </c:ser>
        <c:ser>
          <c:idx val="2"/>
          <c:order val="2"/>
          <c:tx>
            <c:strRef>
              <c:f>Lapas1!$D$1</c:f>
              <c:strCache>
                <c:ptCount val="1"/>
                <c:pt idx="0">
                  <c:v>2019m.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257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3208</c:v>
                </c:pt>
              </c:numCache>
            </c:numRef>
          </c:val>
          <c:extLst xmlns:c16r2="http://schemas.microsoft.com/office/drawing/2015/06/chart">
            <c:ext xmlns:c16="http://schemas.microsoft.com/office/drawing/2014/chart" uri="{C3380CC4-5D6E-409C-BE32-E72D297353CC}">
              <c16:uniqueId val="{00000002-9108-4C47-B1B0-FB79AAD89097}"/>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3-9108-4C47-B1B0-FB79AAD89097}"/>
            </c:ext>
          </c:extLst>
        </c:ser>
        <c:dLbls>
          <c:showLegendKey val="0"/>
          <c:showVal val="0"/>
          <c:showCatName val="0"/>
          <c:showSerName val="0"/>
          <c:showPercent val="0"/>
          <c:showBubbleSize val="0"/>
        </c:dLbls>
        <c:gapWidth val="0"/>
        <c:overlap val="-50"/>
        <c:axId val="490108968"/>
        <c:axId val="490107792"/>
      </c:barChart>
      <c:catAx>
        <c:axId val="490108968"/>
        <c:scaling>
          <c:orientation val="minMax"/>
        </c:scaling>
        <c:delete val="0"/>
        <c:axPos val="l"/>
        <c:numFmt formatCode="General" sourceLinked="1"/>
        <c:majorTickMark val="none"/>
        <c:minorTickMark val="none"/>
        <c:tickLblPos val="nextTo"/>
        <c:spPr>
          <a:noFill/>
          <a:ln w="1128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90107792"/>
        <c:crosses val="autoZero"/>
        <c:auto val="1"/>
        <c:lblAlgn val="ctr"/>
        <c:lblOffset val="100"/>
        <c:noMultiLvlLbl val="0"/>
      </c:catAx>
      <c:valAx>
        <c:axId val="490107792"/>
        <c:scaling>
          <c:orientation val="minMax"/>
        </c:scaling>
        <c:delete val="0"/>
        <c:axPos val="b"/>
        <c:majorGridlines>
          <c:spPr>
            <a:ln w="8464" cap="flat" cmpd="sng" algn="ctr">
              <a:solidFill>
                <a:schemeClr val="tx1">
                  <a:lumMod val="15000"/>
                  <a:lumOff val="85000"/>
                </a:schemeClr>
              </a:solidFill>
              <a:round/>
            </a:ln>
            <a:effectLst/>
          </c:spPr>
        </c:majorGridlines>
        <c:numFmt formatCode="General" sourceLinked="1"/>
        <c:majorTickMark val="none"/>
        <c:minorTickMark val="none"/>
        <c:tickLblPos val="nextTo"/>
        <c:spPr>
          <a:ln w="846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90108968"/>
        <c:crosses val="autoZero"/>
        <c:crossBetween val="between"/>
      </c:valAx>
      <c:spPr>
        <a:noFill/>
        <a:ln w="22570">
          <a:noFill/>
        </a:ln>
      </c:spPr>
    </c:plotArea>
    <c:legend>
      <c:legendPos val="b"/>
      <c:legendEntry>
        <c:idx val="0"/>
        <c:delete val="1"/>
      </c:legendEntry>
      <c:overlay val="0"/>
      <c:spPr>
        <a:noFill/>
        <a:ln w="2257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8464"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medicinos psichologą palyginimas 2019-2021 m.</a:t>
            </a:r>
          </a:p>
        </c:rich>
      </c:tx>
      <c:overlay val="0"/>
      <c:spPr>
        <a:noFill/>
        <a:ln w="17969">
          <a:noFill/>
        </a:ln>
      </c:spPr>
    </c:title>
    <c:autoTitleDeleted val="0"/>
    <c:plotArea>
      <c:layout>
        <c:manualLayout>
          <c:layoutTarget val="inner"/>
          <c:xMode val="edge"/>
          <c:yMode val="edge"/>
          <c:x val="5.4667264693179174E-2"/>
          <c:y val="8.3400025816445081E-2"/>
          <c:w val="0.91666186139611339"/>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796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767</c:v>
                </c:pt>
              </c:numCache>
            </c:numRef>
          </c:val>
          <c:extLst xmlns:c16r2="http://schemas.microsoft.com/office/drawing/2015/06/chart">
            <c:ext xmlns:c16="http://schemas.microsoft.com/office/drawing/2014/chart" uri="{C3380CC4-5D6E-409C-BE32-E72D297353CC}">
              <c16:uniqueId val="{00000000-F5B6-48C1-9B44-603490620A34}"/>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796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459</c:v>
                </c:pt>
              </c:numCache>
            </c:numRef>
          </c:val>
          <c:extLst xmlns:c16r2="http://schemas.microsoft.com/office/drawing/2015/06/chart">
            <c:ext xmlns:c16="http://schemas.microsoft.com/office/drawing/2014/chart" uri="{C3380CC4-5D6E-409C-BE32-E72D297353CC}">
              <c16:uniqueId val="{00000001-F5B6-48C1-9B44-603490620A34}"/>
            </c:ext>
          </c:extLst>
        </c:ser>
        <c:ser>
          <c:idx val="2"/>
          <c:order val="2"/>
          <c:tx>
            <c:strRef>
              <c:f>Lapas1!$D$1</c:f>
              <c:strCache>
                <c:ptCount val="1"/>
                <c:pt idx="0">
                  <c:v>2019m.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4767932489451477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505-4B0F-B0FD-0D2DDC328FD0}"/>
                </c:ext>
                <c:ext xmlns:c15="http://schemas.microsoft.com/office/drawing/2012/chart" uri="{CE6537A1-D6FC-4f65-9D91-7224C49458BB}"/>
              </c:extLst>
            </c:dLbl>
            <c:spPr>
              <a:noFill/>
              <a:ln w="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780</c:v>
                </c:pt>
              </c:numCache>
            </c:numRef>
          </c:val>
          <c:extLst xmlns:c16r2="http://schemas.microsoft.com/office/drawing/2015/06/chart">
            <c:ext xmlns:c16="http://schemas.microsoft.com/office/drawing/2014/chart" uri="{C3380CC4-5D6E-409C-BE32-E72D297353CC}">
              <c16:uniqueId val="{00000002-F5B6-48C1-9B44-603490620A34}"/>
            </c:ext>
          </c:extLst>
        </c:ser>
        <c:ser>
          <c:idx val="3"/>
          <c:order val="3"/>
          <c:tx>
            <c:strRef>
              <c:f>Lapas1!$E$1</c:f>
              <c:strCache>
                <c:ptCount val="1"/>
                <c:pt idx="0">
                  <c:v>0,2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1-B505-4B0F-B0FD-0D2DDC328FD0}"/>
            </c:ext>
          </c:extLst>
        </c:ser>
        <c:dLbls>
          <c:showLegendKey val="0"/>
          <c:showVal val="0"/>
          <c:showCatName val="0"/>
          <c:showSerName val="0"/>
          <c:showPercent val="0"/>
          <c:showBubbleSize val="0"/>
        </c:dLbls>
        <c:gapWidth val="0"/>
        <c:overlap val="-51"/>
        <c:axId val="490107400"/>
        <c:axId val="490110144"/>
      </c:barChart>
      <c:catAx>
        <c:axId val="490107400"/>
        <c:scaling>
          <c:orientation val="minMax"/>
        </c:scaling>
        <c:delete val="0"/>
        <c:axPos val="l"/>
        <c:numFmt formatCode="General" sourceLinked="1"/>
        <c:majorTickMark val="none"/>
        <c:minorTickMark val="none"/>
        <c:tickLblPos val="nextTo"/>
        <c:spPr>
          <a:noFill/>
          <a:ln w="8985" cap="flat" cmpd="sng" algn="ctr">
            <a:solidFill>
              <a:schemeClr val="tx1">
                <a:lumMod val="15000"/>
                <a:lumOff val="85000"/>
              </a:schemeClr>
            </a:solidFill>
            <a:round/>
          </a:ln>
          <a:effectLst/>
        </c:spPr>
        <c:txPr>
          <a:bodyPr rot="-60000000" spcFirstLastPara="1" vertOverflow="ellipsis" vert="horz" wrap="square" anchor="ctr" anchorCtr="1"/>
          <a:lstStyle/>
          <a:p>
            <a:pPr>
              <a:defRPr sz="637" b="0" i="0" u="none" strike="noStrike" kern="1200" baseline="0">
                <a:solidFill>
                  <a:schemeClr val="tx1">
                    <a:lumMod val="65000"/>
                    <a:lumOff val="35000"/>
                  </a:schemeClr>
                </a:solidFill>
                <a:latin typeface="+mn-lt"/>
                <a:ea typeface="+mn-ea"/>
                <a:cs typeface="+mn-cs"/>
              </a:defRPr>
            </a:pPr>
            <a:endParaRPr lang="lt-LT"/>
          </a:p>
        </c:txPr>
        <c:crossAx val="490110144"/>
        <c:crosses val="autoZero"/>
        <c:auto val="1"/>
        <c:lblAlgn val="ctr"/>
        <c:lblOffset val="100"/>
        <c:noMultiLvlLbl val="0"/>
      </c:catAx>
      <c:valAx>
        <c:axId val="490110144"/>
        <c:scaling>
          <c:orientation val="minMax"/>
        </c:scaling>
        <c:delete val="0"/>
        <c:axPos val="b"/>
        <c:majorGridlines>
          <c:spPr>
            <a:ln w="6739" cap="flat" cmpd="sng" algn="ctr">
              <a:solidFill>
                <a:schemeClr val="tx1">
                  <a:lumMod val="15000"/>
                  <a:lumOff val="85000"/>
                </a:schemeClr>
              </a:solidFill>
              <a:round/>
            </a:ln>
            <a:effectLst/>
          </c:spPr>
        </c:majorGridlines>
        <c:numFmt formatCode="General" sourceLinked="1"/>
        <c:majorTickMark val="none"/>
        <c:minorTickMark val="none"/>
        <c:tickLblPos val="nextTo"/>
        <c:spPr>
          <a:ln w="6739">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90107400"/>
        <c:crosses val="autoZero"/>
        <c:crossBetween val="between"/>
      </c:valAx>
      <c:spPr>
        <a:noFill/>
        <a:ln w="17969">
          <a:noFill/>
        </a:ln>
      </c:spPr>
    </c:plotArea>
    <c:legend>
      <c:legendPos val="b"/>
      <c:legendEntry>
        <c:idx val="0"/>
        <c:delete val="1"/>
      </c:legendEntry>
      <c:overlay val="0"/>
      <c:spPr>
        <a:noFill/>
        <a:ln w="17969">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6739"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socialinį</a:t>
            </a:r>
            <a:r>
              <a:rPr lang="lt-LT" sz="1200" baseline="0"/>
              <a:t> darbuotoją</a:t>
            </a:r>
            <a:r>
              <a:rPr lang="lt-LT" sz="1200"/>
              <a:t> palyginimas 2019-2021 m.</a:t>
            </a:r>
          </a:p>
        </c:rich>
      </c:tx>
      <c:overlay val="0"/>
      <c:spPr>
        <a:noFill/>
        <a:ln w="19149">
          <a:noFill/>
        </a:ln>
      </c:spPr>
    </c:title>
    <c:autoTitleDeleted val="0"/>
    <c:plotArea>
      <c:layout>
        <c:manualLayout>
          <c:layoutTarget val="inner"/>
          <c:xMode val="edge"/>
          <c:yMode val="edge"/>
          <c:x val="5.3418360426229564E-2"/>
          <c:y val="8.7658730158730172E-2"/>
          <c:w val="0.91166180001189101"/>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14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184</c:v>
                </c:pt>
              </c:numCache>
            </c:numRef>
          </c:val>
          <c:extLst xmlns:c16r2="http://schemas.microsoft.com/office/drawing/2015/06/chart">
            <c:ext xmlns:c16="http://schemas.microsoft.com/office/drawing/2014/chart" uri="{C3380CC4-5D6E-409C-BE32-E72D297353CC}">
              <c16:uniqueId val="{00000000-3A3D-41F5-9874-238AE831506B}"/>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14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93</c:v>
                </c:pt>
              </c:numCache>
            </c:numRef>
          </c:val>
          <c:extLst xmlns:c16r2="http://schemas.microsoft.com/office/drawing/2015/06/chart">
            <c:ext xmlns:c16="http://schemas.microsoft.com/office/drawing/2014/chart" uri="{C3380CC4-5D6E-409C-BE32-E72D297353CC}">
              <c16:uniqueId val="{00000001-3A3D-41F5-9874-238AE831506B}"/>
            </c:ext>
          </c:extLst>
        </c:ser>
        <c:ser>
          <c:idx val="2"/>
          <c:order val="2"/>
          <c:tx>
            <c:strRef>
              <c:f>Lapas1!$D$1</c:f>
              <c:strCache>
                <c:ptCount val="1"/>
                <c:pt idx="0">
                  <c:v>2019m.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149">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356</c:v>
                </c:pt>
              </c:numCache>
            </c:numRef>
          </c:val>
          <c:extLst xmlns:c16r2="http://schemas.microsoft.com/office/drawing/2015/06/chart">
            <c:ext xmlns:c16="http://schemas.microsoft.com/office/drawing/2014/chart" uri="{C3380CC4-5D6E-409C-BE32-E72D297353CC}">
              <c16:uniqueId val="{00000002-3A3D-41F5-9874-238AE831506B}"/>
            </c:ext>
          </c:extLst>
        </c:ser>
        <c:ser>
          <c:idx val="3"/>
          <c:order val="3"/>
          <c:tx>
            <c:strRef>
              <c:f>Lapas1!$E$1</c:f>
              <c:strCache>
                <c:ptCount val="1"/>
                <c:pt idx="0">
                  <c:v>2016m. </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0-4CFB-4CFD-9237-3D2FAB20C9A3}"/>
            </c:ext>
          </c:extLst>
        </c:ser>
        <c:dLbls>
          <c:showLegendKey val="0"/>
          <c:showVal val="0"/>
          <c:showCatName val="0"/>
          <c:showSerName val="0"/>
          <c:showPercent val="0"/>
          <c:showBubbleSize val="0"/>
        </c:dLbls>
        <c:gapWidth val="0"/>
        <c:overlap val="-51"/>
        <c:axId val="490106224"/>
        <c:axId val="490105048"/>
      </c:barChart>
      <c:catAx>
        <c:axId val="490106224"/>
        <c:scaling>
          <c:orientation val="minMax"/>
        </c:scaling>
        <c:delete val="0"/>
        <c:axPos val="l"/>
        <c:numFmt formatCode="General" sourceLinked="1"/>
        <c:majorTickMark val="none"/>
        <c:minorTickMark val="none"/>
        <c:tickLblPos val="nextTo"/>
        <c:spPr>
          <a:noFill/>
          <a:ln w="9574" cap="flat" cmpd="sng" algn="ctr">
            <a:solidFill>
              <a:schemeClr val="tx1">
                <a:lumMod val="15000"/>
                <a:lumOff val="85000"/>
              </a:schemeClr>
            </a:solidFill>
            <a:round/>
          </a:ln>
          <a:effectLst/>
        </c:spPr>
        <c:txPr>
          <a:bodyPr rot="-60000000" spcFirstLastPara="1" vertOverflow="ellipsis" vert="horz" wrap="square" anchor="ctr" anchorCtr="1"/>
          <a:lstStyle/>
          <a:p>
            <a:pPr>
              <a:defRPr sz="679" b="0" i="0" u="none" strike="noStrike" kern="1200" baseline="0">
                <a:solidFill>
                  <a:schemeClr val="tx1">
                    <a:lumMod val="65000"/>
                    <a:lumOff val="35000"/>
                  </a:schemeClr>
                </a:solidFill>
                <a:latin typeface="+mn-lt"/>
                <a:ea typeface="+mn-ea"/>
                <a:cs typeface="+mn-cs"/>
              </a:defRPr>
            </a:pPr>
            <a:endParaRPr lang="lt-LT"/>
          </a:p>
        </c:txPr>
        <c:crossAx val="490105048"/>
        <c:crosses val="autoZero"/>
        <c:auto val="1"/>
        <c:lblAlgn val="ctr"/>
        <c:lblOffset val="100"/>
        <c:noMultiLvlLbl val="0"/>
      </c:catAx>
      <c:valAx>
        <c:axId val="490105048"/>
        <c:scaling>
          <c:orientation val="minMax"/>
        </c:scaling>
        <c:delete val="0"/>
        <c:axPos val="b"/>
        <c:majorGridlines>
          <c:spPr>
            <a:ln w="7181" cap="flat" cmpd="sng" algn="ctr">
              <a:solidFill>
                <a:schemeClr val="tx1">
                  <a:lumMod val="15000"/>
                  <a:lumOff val="85000"/>
                </a:schemeClr>
              </a:solidFill>
              <a:round/>
            </a:ln>
            <a:effectLst/>
          </c:spPr>
        </c:majorGridlines>
        <c:numFmt formatCode="General" sourceLinked="1"/>
        <c:majorTickMark val="none"/>
        <c:minorTickMark val="none"/>
        <c:tickLblPos val="nextTo"/>
        <c:spPr>
          <a:ln w="7181">
            <a:noFill/>
          </a:ln>
        </c:spPr>
        <c:txPr>
          <a:bodyPr rot="-60000000" spcFirstLastPara="1" vertOverflow="ellipsis" vert="horz" wrap="square" anchor="ctr" anchorCtr="1"/>
          <a:lstStyle/>
          <a:p>
            <a:pPr>
              <a:defRPr sz="679" b="0" i="0" u="none" strike="noStrike" kern="1200" baseline="0">
                <a:solidFill>
                  <a:schemeClr val="tx1">
                    <a:lumMod val="65000"/>
                    <a:lumOff val="35000"/>
                  </a:schemeClr>
                </a:solidFill>
                <a:latin typeface="+mn-lt"/>
                <a:ea typeface="+mn-ea"/>
                <a:cs typeface="+mn-cs"/>
              </a:defRPr>
            </a:pPr>
            <a:endParaRPr lang="lt-LT"/>
          </a:p>
        </c:txPr>
        <c:crossAx val="490106224"/>
        <c:crosses val="autoZero"/>
        <c:crossBetween val="between"/>
      </c:valAx>
      <c:spPr>
        <a:noFill/>
        <a:ln w="19149">
          <a:noFill/>
        </a:ln>
      </c:spPr>
    </c:plotArea>
    <c:legend>
      <c:legendPos val="b"/>
      <c:legendEntry>
        <c:idx val="0"/>
        <c:delete val="1"/>
      </c:legendEntry>
      <c:overlay val="0"/>
      <c:spPr>
        <a:noFill/>
        <a:ln w="19149">
          <a:noFill/>
        </a:ln>
      </c:spPr>
      <c:txPr>
        <a:bodyPr rot="0" spcFirstLastPara="1" vertOverflow="ellipsis" vert="horz" wrap="square" anchor="ctr" anchorCtr="1"/>
        <a:lstStyle/>
        <a:p>
          <a:pPr>
            <a:defRPr sz="67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81"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Gimdos kaklelio citologinio tepinėlio</a:t>
            </a:r>
            <a:r>
              <a:rPr lang="lt-LT" sz="1200" baseline="0"/>
              <a:t> paėmimo ir rezultatų įvertinimo programos paslaugų teikimas</a:t>
            </a:r>
            <a:r>
              <a:rPr lang="lt-LT" sz="1200"/>
              <a:t> 2019-2021 m.</a:t>
            </a:r>
          </a:p>
        </c:rich>
      </c:tx>
      <c:overlay val="0"/>
      <c:spPr>
        <a:noFill/>
        <a:ln w="15297">
          <a:noFill/>
        </a:ln>
      </c:spPr>
    </c:title>
    <c:autoTitleDeleted val="0"/>
    <c:plotArea>
      <c:layout>
        <c:manualLayout>
          <c:layoutTarget val="inner"/>
          <c:xMode val="edge"/>
          <c:yMode val="edge"/>
          <c:x val="5.7216670786106906E-2"/>
          <c:y val="8.7658730158730172E-2"/>
          <c:w val="0.90778321992262179"/>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548</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CC28-4A4B-9AC2-8131F961129B}"/>
                </c:ext>
                <c:ext xmlns:c15="http://schemas.microsoft.com/office/drawing/2012/chart" uri="{CE6537A1-D6FC-4f65-9D91-7224C49458BB}"/>
              </c:extLst>
            </c:dLbl>
            <c:spPr>
              <a:noFill/>
              <a:ln w="15297">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548</c:v>
                </c:pt>
              </c:numCache>
            </c:numRef>
          </c:val>
          <c:extLst xmlns:c16r2="http://schemas.microsoft.com/office/drawing/2015/06/chart">
            <c:ext xmlns:c16="http://schemas.microsoft.com/office/drawing/2014/chart" uri="{C3380CC4-5D6E-409C-BE32-E72D297353CC}">
              <c16:uniqueId val="{00000001-CC28-4A4B-9AC2-8131F961129B}"/>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5297">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231</c:v>
                </c:pt>
              </c:numCache>
            </c:numRef>
          </c:val>
          <c:extLst xmlns:c16r2="http://schemas.microsoft.com/office/drawing/2015/06/chart">
            <c:ext xmlns:c16="http://schemas.microsoft.com/office/drawing/2014/chart" uri="{C3380CC4-5D6E-409C-BE32-E72D297353CC}">
              <c16:uniqueId val="{00000002-CC28-4A4B-9AC2-8131F961129B}"/>
            </c:ext>
          </c:extLst>
        </c:ser>
        <c:ser>
          <c:idx val="2"/>
          <c:order val="2"/>
          <c:tx>
            <c:strRef>
              <c:f>Lapas1!$D$1</c:f>
              <c:strCache>
                <c:ptCount val="1"/>
                <c:pt idx="0">
                  <c:v>2019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5297">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383</c:v>
                </c:pt>
              </c:numCache>
            </c:numRef>
          </c:val>
          <c:extLst xmlns:c16r2="http://schemas.microsoft.com/office/drawing/2015/06/chart">
            <c:ext xmlns:c16="http://schemas.microsoft.com/office/drawing/2014/chart" uri="{C3380CC4-5D6E-409C-BE32-E72D297353CC}">
              <c16:uniqueId val="{00000003-CC28-4A4B-9AC2-8131F961129B}"/>
            </c:ext>
          </c:extLst>
        </c:ser>
        <c:dLbls>
          <c:showLegendKey val="0"/>
          <c:showVal val="0"/>
          <c:showCatName val="0"/>
          <c:showSerName val="0"/>
          <c:showPercent val="0"/>
          <c:showBubbleSize val="0"/>
        </c:dLbls>
        <c:gapWidth val="0"/>
        <c:overlap val="-50"/>
        <c:axId val="490106616"/>
        <c:axId val="490087408"/>
      </c:barChart>
      <c:catAx>
        <c:axId val="490106616"/>
        <c:scaling>
          <c:orientation val="minMax"/>
        </c:scaling>
        <c:delete val="0"/>
        <c:axPos val="l"/>
        <c:numFmt formatCode="General" sourceLinked="1"/>
        <c:majorTickMark val="none"/>
        <c:minorTickMark val="none"/>
        <c:tickLblPos val="nextTo"/>
        <c:spPr>
          <a:noFill/>
          <a:ln w="7649" cap="flat" cmpd="sng" algn="ctr">
            <a:solidFill>
              <a:schemeClr val="tx1">
                <a:lumMod val="15000"/>
                <a:lumOff val="85000"/>
              </a:schemeClr>
            </a:solidFill>
            <a:round/>
          </a:ln>
          <a:effectLst/>
        </c:spPr>
        <c:txPr>
          <a:bodyPr rot="-60000000" spcFirstLastPara="1" vertOverflow="ellipsis" vert="horz" wrap="square" anchor="ctr" anchorCtr="1"/>
          <a:lstStyle/>
          <a:p>
            <a:pPr>
              <a:defRPr sz="542" b="0" i="0" u="none" strike="noStrike" kern="1200" baseline="0">
                <a:solidFill>
                  <a:schemeClr val="tx1">
                    <a:lumMod val="65000"/>
                    <a:lumOff val="35000"/>
                  </a:schemeClr>
                </a:solidFill>
                <a:latin typeface="+mn-lt"/>
                <a:ea typeface="+mn-ea"/>
                <a:cs typeface="+mn-cs"/>
              </a:defRPr>
            </a:pPr>
            <a:endParaRPr lang="lt-LT"/>
          </a:p>
        </c:txPr>
        <c:crossAx val="490087408"/>
        <c:crosses val="autoZero"/>
        <c:auto val="1"/>
        <c:lblAlgn val="ctr"/>
        <c:lblOffset val="100"/>
        <c:noMultiLvlLbl val="0"/>
      </c:catAx>
      <c:valAx>
        <c:axId val="490087408"/>
        <c:scaling>
          <c:orientation val="minMax"/>
        </c:scaling>
        <c:delete val="0"/>
        <c:axPos val="b"/>
        <c:majorGridlines>
          <c:spPr>
            <a:ln w="5736" cap="flat" cmpd="sng" algn="ctr">
              <a:solidFill>
                <a:schemeClr val="tx1">
                  <a:lumMod val="15000"/>
                  <a:lumOff val="85000"/>
                </a:schemeClr>
              </a:solidFill>
              <a:round/>
            </a:ln>
            <a:effectLst/>
          </c:spPr>
        </c:majorGridlines>
        <c:numFmt formatCode="General" sourceLinked="1"/>
        <c:majorTickMark val="none"/>
        <c:minorTickMark val="none"/>
        <c:tickLblPos val="nextTo"/>
        <c:spPr>
          <a:ln w="5736">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90106616"/>
        <c:crosses val="autoZero"/>
        <c:crossBetween val="between"/>
      </c:valAx>
      <c:spPr>
        <a:noFill/>
        <a:ln w="15297">
          <a:noFill/>
        </a:ln>
      </c:spPr>
    </c:plotArea>
    <c:legend>
      <c:legendPos val="b"/>
      <c:overlay val="0"/>
      <c:spPr>
        <a:noFill/>
        <a:ln w="15297">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573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b="1" i="0" u="none" strike="noStrike" baseline="0">
                <a:effectLst/>
              </a:rPr>
              <a:t>Informacijos dėl gimdos kaklelio piktybinių navikų profilaktikos teikimo paslauga </a:t>
            </a:r>
            <a:r>
              <a:rPr lang="lt-LT" sz="1200"/>
              <a:t>2019-2021 m.</a:t>
            </a:r>
          </a:p>
        </c:rich>
      </c:tx>
      <c:overlay val="0"/>
      <c:spPr>
        <a:noFill/>
        <a:ln w="25356">
          <a:noFill/>
        </a:ln>
      </c:spPr>
    </c:title>
    <c:autoTitleDeleted val="0"/>
    <c:plotArea>
      <c:layout>
        <c:manualLayout>
          <c:layoutTarget val="inner"/>
          <c:xMode val="edge"/>
          <c:yMode val="edge"/>
          <c:x val="5.9000671889532084E-2"/>
          <c:y val="7.538895061430205E-2"/>
          <c:w val="0.90599934465947118"/>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1270</c:v>
                </c:pt>
              </c:numCache>
            </c:numRef>
          </c:val>
          <c:extLst xmlns:c16r2="http://schemas.microsoft.com/office/drawing/2015/06/chart">
            <c:ext xmlns:c16="http://schemas.microsoft.com/office/drawing/2014/chart" uri="{C3380CC4-5D6E-409C-BE32-E72D297353CC}">
              <c16:uniqueId val="{00000000-E130-4A7D-A894-FB226C2CFEF7}"/>
            </c:ext>
          </c:extLst>
        </c:ser>
        <c:ser>
          <c:idx val="1"/>
          <c:order val="1"/>
          <c:tx>
            <c:strRef>
              <c:f>Lapas1!$C$1</c:f>
              <c:strCache>
                <c:ptCount val="1"/>
                <c:pt idx="0">
                  <c:v>2020 m. </c:v>
                </c:pt>
              </c:strCache>
            </c:strRef>
          </c:tx>
          <c:spPr>
            <a:gradFill>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1078</c:v>
                </c:pt>
              </c:numCache>
            </c:numRef>
          </c:val>
          <c:extLst xmlns:c16r2="http://schemas.microsoft.com/office/drawing/2015/06/chart">
            <c:ext xmlns:c16="http://schemas.microsoft.com/office/drawing/2014/chart" uri="{C3380CC4-5D6E-409C-BE32-E72D297353CC}">
              <c16:uniqueId val="{00000001-E130-4A7D-A894-FB226C2CFEF7}"/>
            </c:ext>
          </c:extLst>
        </c:ser>
        <c:ser>
          <c:idx val="2"/>
          <c:order val="2"/>
          <c:tx>
            <c:strRef>
              <c:f>Lapas1!$D$1</c:f>
              <c:strCache>
                <c:ptCount val="1"/>
                <c:pt idx="0">
                  <c:v>2019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1276</c:v>
                </c:pt>
              </c:numCache>
            </c:numRef>
          </c:val>
          <c:extLst xmlns:c16r2="http://schemas.microsoft.com/office/drawing/2015/06/chart">
            <c:ext xmlns:c16="http://schemas.microsoft.com/office/drawing/2014/chart" uri="{C3380CC4-5D6E-409C-BE32-E72D297353CC}">
              <c16:uniqueId val="{00000002-E130-4A7D-A894-FB226C2CFEF7}"/>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3-E130-4A7D-A894-FB226C2CFEF7}"/>
            </c:ext>
          </c:extLst>
        </c:ser>
        <c:dLbls>
          <c:showLegendKey val="0"/>
          <c:showVal val="0"/>
          <c:showCatName val="0"/>
          <c:showSerName val="0"/>
          <c:showPercent val="0"/>
          <c:showBubbleSize val="0"/>
        </c:dLbls>
        <c:gapWidth val="0"/>
        <c:overlap val="-51"/>
        <c:axId val="490086232"/>
        <c:axId val="490086624"/>
      </c:barChart>
      <c:catAx>
        <c:axId val="490086232"/>
        <c:scaling>
          <c:orientation val="minMax"/>
        </c:scaling>
        <c:delete val="0"/>
        <c:axPos val="l"/>
        <c:numFmt formatCode="General" sourceLinked="1"/>
        <c:majorTickMark val="none"/>
        <c:minorTickMark val="none"/>
        <c:tickLblPos val="nextTo"/>
        <c:spPr>
          <a:noFill/>
          <a:ln w="1267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90086624"/>
        <c:crosses val="autoZero"/>
        <c:auto val="1"/>
        <c:lblAlgn val="ctr"/>
        <c:lblOffset val="100"/>
        <c:noMultiLvlLbl val="0"/>
      </c:catAx>
      <c:valAx>
        <c:axId val="490086624"/>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90086232"/>
        <c:crosses val="autoZero"/>
        <c:crossBetween val="between"/>
      </c:valAx>
      <c:spPr>
        <a:noFill/>
        <a:ln w="25356">
          <a:noFill/>
        </a:ln>
      </c:spPr>
    </c:plotArea>
    <c:legend>
      <c:legendPos val="b"/>
      <c:legendEntry>
        <c:idx val="0"/>
        <c:delete val="1"/>
      </c:legendEntry>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ysClr val="window" lastClr="FFFFFF"/>
    </a:solidFill>
    <a:ln w="9508"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Informavimo dėl krūties</a:t>
            </a:r>
            <a:r>
              <a:rPr lang="lt-LT" sz="1200" baseline="0"/>
              <a:t> piktybinių navikų profilaktikos ir siuntimo atlikti mamografiją paslaugos </a:t>
            </a:r>
            <a:r>
              <a:rPr lang="lt-LT" sz="1200"/>
              <a:t>teikimas 2019-2021 m.</a:t>
            </a:r>
          </a:p>
        </c:rich>
      </c:tx>
      <c:layout>
        <c:manualLayout>
          <c:xMode val="edge"/>
          <c:yMode val="edge"/>
          <c:x val="0.1453298138869005"/>
          <c:y val="3.1745826771653544E-2"/>
        </c:manualLayout>
      </c:layout>
      <c:overlay val="0"/>
      <c:spPr>
        <a:noFill/>
        <a:ln w="19050">
          <a:noFill/>
        </a:ln>
      </c:spPr>
    </c:title>
    <c:autoTitleDeleted val="0"/>
    <c:plotArea>
      <c:layout>
        <c:manualLayout>
          <c:layoutTarget val="inner"/>
          <c:xMode val="edge"/>
          <c:yMode val="edge"/>
          <c:x val="9.127308514426713E-2"/>
          <c:y val="8.7658730158730172E-2"/>
          <c:w val="0.87372698641473412"/>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807</a:t>
                    </a:r>
                    <a:endParaRPr 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4A3C-4A94-88F8-0854B0D44B4C}"/>
                </c:ext>
                <c:ext xmlns:c15="http://schemas.microsoft.com/office/drawing/2012/chart" uri="{CE6537A1-D6FC-4f65-9D91-7224C49458BB}"/>
              </c:extLst>
            </c:dLbl>
            <c:spPr>
              <a:noFill/>
              <a:ln w="1905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807</c:v>
                </c:pt>
              </c:numCache>
            </c:numRef>
          </c:val>
          <c:extLst xmlns:c16r2="http://schemas.microsoft.com/office/drawing/2015/06/chart">
            <c:ext xmlns:c16="http://schemas.microsoft.com/office/drawing/2014/chart" uri="{C3380CC4-5D6E-409C-BE32-E72D297353CC}">
              <c16:uniqueId val="{00000001-4A3C-4A94-88F8-0854B0D44B4C}"/>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262</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3D1-4616-B5F4-3ECE27D33D7F}"/>
                </c:ext>
                <c:ext xmlns:c15="http://schemas.microsoft.com/office/drawing/2012/chart" uri="{CE6537A1-D6FC-4f65-9D91-7224C49458BB}"/>
              </c:extLst>
            </c:dLbl>
            <c:spPr>
              <a:noFill/>
              <a:ln w="1905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262</c:v>
                </c:pt>
              </c:numCache>
            </c:numRef>
          </c:val>
          <c:extLst xmlns:c16r2="http://schemas.microsoft.com/office/drawing/2015/06/chart">
            <c:ext xmlns:c16="http://schemas.microsoft.com/office/drawing/2014/chart" uri="{C3380CC4-5D6E-409C-BE32-E72D297353CC}">
              <c16:uniqueId val="{00000002-4A3C-4A94-88F8-0854B0D44B4C}"/>
            </c:ext>
          </c:extLst>
        </c:ser>
        <c:ser>
          <c:idx val="2"/>
          <c:order val="2"/>
          <c:tx>
            <c:strRef>
              <c:f>Lapas1!$D$1</c:f>
              <c:strCache>
                <c:ptCount val="1"/>
                <c:pt idx="0">
                  <c:v>2019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599</c:v>
                </c:pt>
              </c:numCache>
            </c:numRef>
          </c:val>
          <c:extLst xmlns:c16r2="http://schemas.microsoft.com/office/drawing/2015/06/chart">
            <c:ext xmlns:c16="http://schemas.microsoft.com/office/drawing/2014/chart" uri="{C3380CC4-5D6E-409C-BE32-E72D297353CC}">
              <c16:uniqueId val="{00000003-4A3C-4A94-88F8-0854B0D44B4C}"/>
            </c:ext>
          </c:extLst>
        </c:ser>
        <c:dLbls>
          <c:showLegendKey val="0"/>
          <c:showVal val="0"/>
          <c:showCatName val="0"/>
          <c:showSerName val="0"/>
          <c:showPercent val="0"/>
          <c:showBubbleSize val="0"/>
        </c:dLbls>
        <c:gapWidth val="119"/>
        <c:overlap val="-88"/>
        <c:axId val="490087800"/>
        <c:axId val="490088976"/>
      </c:barChart>
      <c:catAx>
        <c:axId val="490087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90088976"/>
        <c:crosses val="autoZero"/>
        <c:auto val="1"/>
        <c:lblAlgn val="ctr"/>
        <c:lblOffset val="100"/>
        <c:noMultiLvlLbl val="0"/>
      </c:catAx>
      <c:valAx>
        <c:axId val="490088976"/>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90087800"/>
        <c:crosses val="autoZero"/>
        <c:crossBetween val="between"/>
      </c:valAx>
      <c:spPr>
        <a:noFill/>
        <a:ln w="19050">
          <a:noFill/>
        </a:ln>
      </c:spPr>
    </c:plotArea>
    <c:legend>
      <c:legendPos val="b"/>
      <c:overlay val="0"/>
      <c:spPr>
        <a:noFill/>
        <a:ln w="1905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44" cap="flat" cmpd="sng" algn="ctr">
      <a:solidFill>
        <a:sysClr val="windowText" lastClr="000000"/>
      </a:solidFill>
      <a:round/>
    </a:ln>
    <a:effectLst/>
  </c:spPr>
  <c:txPr>
    <a:bodyPr/>
    <a:lstStyle/>
    <a:p>
      <a:pPr algn="just">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lt-LT" sz="1200"/>
              <a:t>Prisirašiusių gyventojų skaičius pagal amžiaus grupes palyginimas</a:t>
            </a:r>
          </a:p>
        </c:rich>
      </c:tx>
      <c:overlay val="0"/>
    </c:title>
    <c:autoTitleDeleted val="0"/>
    <c:plotArea>
      <c:layout>
        <c:manualLayout>
          <c:layoutTarget val="inner"/>
          <c:xMode val="edge"/>
          <c:yMode val="edge"/>
          <c:x val="7.9461863393529258E-2"/>
          <c:y val="0.20239089265207039"/>
          <c:w val="0.89629571657088281"/>
          <c:h val="0.63055490221499144"/>
        </c:manualLayout>
      </c:layout>
      <c:barChart>
        <c:barDir val="col"/>
        <c:grouping val="clustered"/>
        <c:varyColors val="0"/>
        <c:ser>
          <c:idx val="0"/>
          <c:order val="0"/>
          <c:tx>
            <c:strRef>
              <c:f>Sheet1!$C$247</c:f>
              <c:strCache>
                <c:ptCount val="1"/>
                <c:pt idx="0">
                  <c:v>2019 m.</c:v>
                </c:pt>
              </c:strCache>
            </c:strRef>
          </c:tx>
          <c:invertIfNegative val="0"/>
          <c:dLbls>
            <c:dLbl>
              <c:idx val="3"/>
              <c:layout>
                <c:manualLayout>
                  <c:x val="-2.644627640245957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815-4454-94A1-75B447C96729}"/>
                </c:ext>
                <c:ext xmlns:c15="http://schemas.microsoft.com/office/drawing/2012/chart" uri="{CE6537A1-D6FC-4f65-9D91-7224C49458BB}"/>
              </c:extLst>
            </c:dLbl>
            <c:dLbl>
              <c:idx val="4"/>
              <c:layout>
                <c:manualLayout>
                  <c:x val="-1.983470730184468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815-4454-94A1-75B447C96729}"/>
                </c:ext>
                <c:ext xmlns:c15="http://schemas.microsoft.com/office/drawing/2012/chart" uri="{CE6537A1-D6FC-4f65-9D91-7224C49458BB}"/>
              </c:extLst>
            </c:dLbl>
            <c:dLbl>
              <c:idx val="5"/>
              <c:layout>
                <c:manualLayout>
                  <c:x val="-1.322313820122978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815-4454-94A1-75B447C96729}"/>
                </c:ext>
                <c:ext xmlns:c15="http://schemas.microsoft.com/office/drawing/2012/chart" uri="{CE6537A1-D6FC-4f65-9D91-7224C49458BB}"/>
              </c:extLst>
            </c:dLbl>
            <c:dLbl>
              <c:idx val="6"/>
              <c:layout>
                <c:manualLayout>
                  <c:x val="-2.2037977144053135E-3"/>
                  <c:y val="-1.5431405895691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815-4454-94A1-75B447C9672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Sheet1!$B$248:$B$254</c:f>
              <c:strCache>
                <c:ptCount val="7"/>
                <c:pt idx="0">
                  <c:v>iki 1 m. amžiaus</c:v>
                </c:pt>
                <c:pt idx="1">
                  <c:v>1-7 m.</c:v>
                </c:pt>
                <c:pt idx="2">
                  <c:v>8-17 m.</c:v>
                </c:pt>
                <c:pt idx="3">
                  <c:v>18-34 m.</c:v>
                </c:pt>
                <c:pt idx="4">
                  <c:v>35-49 m.</c:v>
                </c:pt>
                <c:pt idx="5">
                  <c:v>50-65 m</c:v>
                </c:pt>
                <c:pt idx="6">
                  <c:v>virš 65 m.</c:v>
                </c:pt>
              </c:strCache>
            </c:strRef>
          </c:cat>
          <c:val>
            <c:numRef>
              <c:f>Sheet1!$C$248:$C$254</c:f>
              <c:numCache>
                <c:formatCode>General</c:formatCode>
                <c:ptCount val="7"/>
                <c:pt idx="0">
                  <c:v>79</c:v>
                </c:pt>
                <c:pt idx="1">
                  <c:v>682</c:v>
                </c:pt>
                <c:pt idx="2">
                  <c:v>1298</c:v>
                </c:pt>
                <c:pt idx="3">
                  <c:v>2323</c:v>
                </c:pt>
                <c:pt idx="4">
                  <c:v>2580</c:v>
                </c:pt>
                <c:pt idx="5">
                  <c:v>3537</c:v>
                </c:pt>
                <c:pt idx="6">
                  <c:v>3719</c:v>
                </c:pt>
              </c:numCache>
            </c:numRef>
          </c:val>
          <c:extLst xmlns:c16r2="http://schemas.microsoft.com/office/drawing/2015/06/chart">
            <c:ext xmlns:c16="http://schemas.microsoft.com/office/drawing/2014/chart" uri="{C3380CC4-5D6E-409C-BE32-E72D297353CC}">
              <c16:uniqueId val="{00000004-A815-4454-94A1-75B447C96729}"/>
            </c:ext>
          </c:extLst>
        </c:ser>
        <c:ser>
          <c:idx val="1"/>
          <c:order val="1"/>
          <c:tx>
            <c:strRef>
              <c:f>Sheet1!$D$247</c:f>
              <c:strCache>
                <c:ptCount val="1"/>
                <c:pt idx="0">
                  <c:v>2020 m.</c:v>
                </c:pt>
              </c:strCache>
            </c:strRef>
          </c:tx>
          <c:invertIfNegative val="0"/>
          <c:dLbls>
            <c:dLbl>
              <c:idx val="3"/>
              <c:layout>
                <c:manualLayout>
                  <c:x val="-8.0807133294393778E-17"/>
                  <c:y val="3.77180519190462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815-4454-94A1-75B447C96729}"/>
                </c:ext>
                <c:ext xmlns:c15="http://schemas.microsoft.com/office/drawing/2012/chart" uri="{CE6537A1-D6FC-4f65-9D91-7224C49458BB}"/>
              </c:extLst>
            </c:dLbl>
            <c:dLbl>
              <c:idx val="6"/>
              <c:layout>
                <c:manualLayout>
                  <c:x val="6.6115691006148935E-3"/>
                  <c:y val="-5.1615646258503401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815-4454-94A1-75B447C9672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Sheet1!$B$248:$B$254</c:f>
              <c:strCache>
                <c:ptCount val="7"/>
                <c:pt idx="0">
                  <c:v>iki 1 m. amžiaus</c:v>
                </c:pt>
                <c:pt idx="1">
                  <c:v>1-7 m.</c:v>
                </c:pt>
                <c:pt idx="2">
                  <c:v>8-17 m.</c:v>
                </c:pt>
                <c:pt idx="3">
                  <c:v>18-34 m.</c:v>
                </c:pt>
                <c:pt idx="4">
                  <c:v>35-49 m.</c:v>
                </c:pt>
                <c:pt idx="5">
                  <c:v>50-65 m</c:v>
                </c:pt>
                <c:pt idx="6">
                  <c:v>virš 65 m.</c:v>
                </c:pt>
              </c:strCache>
            </c:strRef>
          </c:cat>
          <c:val>
            <c:numRef>
              <c:f>Sheet1!$D$248:$D$254</c:f>
              <c:numCache>
                <c:formatCode>General</c:formatCode>
                <c:ptCount val="7"/>
                <c:pt idx="0">
                  <c:v>60</c:v>
                </c:pt>
                <c:pt idx="1">
                  <c:v>678</c:v>
                </c:pt>
                <c:pt idx="2">
                  <c:v>1228</c:v>
                </c:pt>
                <c:pt idx="3">
                  <c:v>2302</c:v>
                </c:pt>
                <c:pt idx="4">
                  <c:v>2487</c:v>
                </c:pt>
                <c:pt idx="5">
                  <c:v>3560</c:v>
                </c:pt>
                <c:pt idx="6">
                  <c:v>3694</c:v>
                </c:pt>
              </c:numCache>
            </c:numRef>
          </c:val>
          <c:extLst xmlns:c16r2="http://schemas.microsoft.com/office/drawing/2015/06/chart">
            <c:ext xmlns:c16="http://schemas.microsoft.com/office/drawing/2014/chart" uri="{C3380CC4-5D6E-409C-BE32-E72D297353CC}">
              <c16:uniqueId val="{00000007-A815-4454-94A1-75B447C96729}"/>
            </c:ext>
          </c:extLst>
        </c:ser>
        <c:ser>
          <c:idx val="2"/>
          <c:order val="2"/>
          <c:tx>
            <c:strRef>
              <c:f>Sheet1!$E$247</c:f>
              <c:strCache>
                <c:ptCount val="1"/>
                <c:pt idx="0">
                  <c:v>2021 m.</c:v>
                </c:pt>
              </c:strCache>
            </c:strRef>
          </c:tx>
          <c:invertIfNegative val="0"/>
          <c:dLbls>
            <c:dLbl>
              <c:idx val="2"/>
              <c:layout>
                <c:manualLayout>
                  <c:x val="6.4839883778337456E-3"/>
                  <c:y val="7.41170442356198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307-462C-B87F-7E12B5E62546}"/>
                </c:ext>
                <c:ext xmlns:c15="http://schemas.microsoft.com/office/drawing/2012/chart" uri="{CE6537A1-D6FC-4f65-9D91-7224C49458BB}"/>
              </c:extLst>
            </c:dLbl>
            <c:dLbl>
              <c:idx val="3"/>
              <c:layout>
                <c:manualLayout>
                  <c:x val="1.3223138201229787E-2"/>
                  <c:y val="6.914896303686438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815-4454-94A1-75B447C96729}"/>
                </c:ext>
                <c:ext xmlns:c15="http://schemas.microsoft.com/office/drawing/2012/chart" uri="{CE6537A1-D6FC-4f65-9D91-7224C49458BB}"/>
              </c:extLst>
            </c:dLbl>
            <c:dLbl>
              <c:idx val="4"/>
              <c:layout>
                <c:manualLayout>
                  <c:x val="-1.7785869432215347E-3"/>
                  <c:y val="1.852926105890495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815-4454-94A1-75B447C96729}"/>
                </c:ext>
                <c:ext xmlns:c15="http://schemas.microsoft.com/office/drawing/2012/chart" uri="{CE6537A1-D6FC-4f65-9D91-7224C49458BB}"/>
              </c:extLst>
            </c:dLbl>
            <c:dLbl>
              <c:idx val="5"/>
              <c:layout>
                <c:manualLayout>
                  <c:x val="7.3407430383290043E-3"/>
                  <c:y val="3.77182539682546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815-4454-94A1-75B447C96729}"/>
                </c:ext>
                <c:ext xmlns:c15="http://schemas.microsoft.com/office/drawing/2012/chart" uri="{CE6537A1-D6FC-4f65-9D91-7224C49458BB}"/>
              </c:extLst>
            </c:dLbl>
            <c:dLbl>
              <c:idx val="6"/>
              <c:layout>
                <c:manualLayout>
                  <c:x val="1.763085093497321E-2"/>
                  <c:y val="-2.15986394557823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815-4454-94A1-75B447C9672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Sheet1!$B$248:$B$254</c:f>
              <c:strCache>
                <c:ptCount val="7"/>
                <c:pt idx="0">
                  <c:v>iki 1 m. amžiaus</c:v>
                </c:pt>
                <c:pt idx="1">
                  <c:v>1-7 m.</c:v>
                </c:pt>
                <c:pt idx="2">
                  <c:v>8-17 m.</c:v>
                </c:pt>
                <c:pt idx="3">
                  <c:v>18-34 m.</c:v>
                </c:pt>
                <c:pt idx="4">
                  <c:v>35-49 m.</c:v>
                </c:pt>
                <c:pt idx="5">
                  <c:v>50-65 m</c:v>
                </c:pt>
                <c:pt idx="6">
                  <c:v>virš 65 m.</c:v>
                </c:pt>
              </c:strCache>
            </c:strRef>
          </c:cat>
          <c:val>
            <c:numRef>
              <c:f>Sheet1!$E$248:$E$254</c:f>
              <c:numCache>
                <c:formatCode>General</c:formatCode>
                <c:ptCount val="7"/>
                <c:pt idx="0">
                  <c:v>67</c:v>
                </c:pt>
                <c:pt idx="1">
                  <c:v>643</c:v>
                </c:pt>
                <c:pt idx="2">
                  <c:v>1187</c:v>
                </c:pt>
                <c:pt idx="3">
                  <c:v>2187</c:v>
                </c:pt>
                <c:pt idx="4">
                  <c:v>2382</c:v>
                </c:pt>
                <c:pt idx="5">
                  <c:v>3510</c:v>
                </c:pt>
                <c:pt idx="6">
                  <c:v>3631</c:v>
                </c:pt>
              </c:numCache>
            </c:numRef>
          </c:val>
          <c:extLst xmlns:c16r2="http://schemas.microsoft.com/office/drawing/2015/06/chart">
            <c:ext xmlns:c16="http://schemas.microsoft.com/office/drawing/2014/chart" uri="{C3380CC4-5D6E-409C-BE32-E72D297353CC}">
              <c16:uniqueId val="{0000000C-A815-4454-94A1-75B447C96729}"/>
            </c:ext>
          </c:extLst>
        </c:ser>
        <c:dLbls>
          <c:showLegendKey val="0"/>
          <c:showVal val="0"/>
          <c:showCatName val="0"/>
          <c:showSerName val="0"/>
          <c:showPercent val="0"/>
          <c:showBubbleSize val="0"/>
        </c:dLbls>
        <c:gapWidth val="75"/>
        <c:overlap val="-25"/>
        <c:axId val="483894880"/>
        <c:axId val="483899584"/>
      </c:barChart>
      <c:catAx>
        <c:axId val="483894880"/>
        <c:scaling>
          <c:orientation val="minMax"/>
        </c:scaling>
        <c:delete val="0"/>
        <c:axPos val="b"/>
        <c:numFmt formatCode="General" sourceLinked="0"/>
        <c:majorTickMark val="none"/>
        <c:minorTickMark val="none"/>
        <c:tickLblPos val="nextTo"/>
        <c:crossAx val="483899584"/>
        <c:crosses val="autoZero"/>
        <c:auto val="1"/>
        <c:lblAlgn val="ctr"/>
        <c:lblOffset val="100"/>
        <c:noMultiLvlLbl val="0"/>
      </c:catAx>
      <c:valAx>
        <c:axId val="483899584"/>
        <c:scaling>
          <c:orientation val="minMax"/>
        </c:scaling>
        <c:delete val="0"/>
        <c:axPos val="l"/>
        <c:majorGridlines/>
        <c:numFmt formatCode="General" sourceLinked="1"/>
        <c:majorTickMark val="none"/>
        <c:minorTickMark val="none"/>
        <c:tickLblPos val="nextTo"/>
        <c:spPr>
          <a:ln w="9525">
            <a:noFill/>
          </a:ln>
        </c:spPr>
        <c:crossAx val="483894880"/>
        <c:crosses val="autoZero"/>
        <c:crossBetween val="between"/>
      </c:valAx>
      <c:spPr>
        <a:ln w="6350"/>
      </c:spPr>
    </c:plotArea>
    <c:legend>
      <c:legendPos val="b"/>
      <c:overlay val="0"/>
    </c:legend>
    <c:plotVisOnly val="1"/>
    <c:dispBlanksAs val="gap"/>
    <c:showDLblsOverMax val="0"/>
  </c:chart>
  <c:spPr>
    <a:ln>
      <a:solidFill>
        <a:sysClr val="windowText" lastClr="000000"/>
      </a:solidFill>
    </a:ln>
    <a:scene3d>
      <a:camera prst="orthographicFront"/>
      <a:lightRig rig="threePt" dir="t"/>
    </a:scene3d>
    <a:sp3d>
      <a:bevelT w="0"/>
    </a:sp3d>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lt-LT" sz="900" b="1" i="0" u="none" strike="noStrike" baseline="0">
                <a:effectLst/>
              </a:rPr>
              <a:t>Informavimo apie didelę širdies ir kraujagyslių ligų tikimybę, šios tikimybės įvertinimo, pirminės prevencijos priemonių plano sudarymo ar siuntimo išsamiai įvertinti širdies ir kraujagyslių ligų tikimybę paslaugos teikimas </a:t>
            </a:r>
            <a:r>
              <a:rPr lang="lt-LT" sz="900"/>
              <a:t>2019-2021 m.</a:t>
            </a:r>
          </a:p>
        </c:rich>
      </c:tx>
      <c:layout>
        <c:manualLayout>
          <c:xMode val="edge"/>
          <c:yMode val="edge"/>
          <c:x val="9.6450687059875931E-2"/>
          <c:y val="2.5570667302950767E-2"/>
        </c:manualLayout>
      </c:layout>
      <c:overlay val="0"/>
      <c:spPr>
        <a:noFill/>
        <a:ln w="19051">
          <a:noFill/>
        </a:ln>
      </c:spPr>
    </c:title>
    <c:autoTitleDeleted val="0"/>
    <c:plotArea>
      <c:layout>
        <c:manualLayout>
          <c:layoutTarget val="inner"/>
          <c:xMode val="edge"/>
          <c:yMode val="edge"/>
          <c:x val="7.4343952973620245E-2"/>
          <c:y val="0.15264049575030555"/>
          <c:w val="0.89065604702637979"/>
          <c:h val="0.46183447288524671"/>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1739</a:t>
                    </a:r>
                    <a:endParaRPr 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11A6-439D-A98B-C35158812603}"/>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1739</c:v>
                </c:pt>
              </c:numCache>
            </c:numRef>
          </c:val>
          <c:extLst xmlns:c16r2="http://schemas.microsoft.com/office/drawing/2015/06/chart">
            <c:ext xmlns:c16="http://schemas.microsoft.com/office/drawing/2014/chart" uri="{C3380CC4-5D6E-409C-BE32-E72D297353CC}">
              <c16:uniqueId val="{00000001-E0B7-4CA4-A501-33621D3BEC53}"/>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1192</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1A6-439D-A98B-C35158812603}"/>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1192</c:v>
                </c:pt>
              </c:numCache>
            </c:numRef>
          </c:val>
          <c:extLst xmlns:c16r2="http://schemas.microsoft.com/office/drawing/2015/06/chart">
            <c:ext xmlns:c16="http://schemas.microsoft.com/office/drawing/2014/chart" uri="{C3380CC4-5D6E-409C-BE32-E72D297353CC}">
              <c16:uniqueId val="{00000002-E0B7-4CA4-A501-33621D3BEC53}"/>
            </c:ext>
          </c:extLst>
        </c:ser>
        <c:ser>
          <c:idx val="2"/>
          <c:order val="2"/>
          <c:tx>
            <c:strRef>
              <c:f>Lapas1!$D$1</c:f>
              <c:strCache>
                <c:ptCount val="1"/>
                <c:pt idx="0">
                  <c:v>2019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1669</c:v>
                </c:pt>
              </c:numCache>
            </c:numRef>
          </c:val>
          <c:extLst xmlns:c16r2="http://schemas.microsoft.com/office/drawing/2015/06/chart">
            <c:ext xmlns:c16="http://schemas.microsoft.com/office/drawing/2014/chart" uri="{C3380CC4-5D6E-409C-BE32-E72D297353CC}">
              <c16:uniqueId val="{00000003-E0B7-4CA4-A501-33621D3BEC53}"/>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4-E0B7-4CA4-A501-33621D3BEC53}"/>
            </c:ext>
          </c:extLst>
        </c:ser>
        <c:dLbls>
          <c:showLegendKey val="0"/>
          <c:showVal val="0"/>
          <c:showCatName val="0"/>
          <c:showSerName val="0"/>
          <c:showPercent val="0"/>
          <c:showBubbleSize val="0"/>
        </c:dLbls>
        <c:gapWidth val="0"/>
        <c:overlap val="-51"/>
        <c:axId val="490088192"/>
        <c:axId val="490083096"/>
      </c:barChart>
      <c:catAx>
        <c:axId val="490088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90083096"/>
        <c:crosses val="autoZero"/>
        <c:auto val="1"/>
        <c:lblAlgn val="ctr"/>
        <c:lblOffset val="100"/>
        <c:noMultiLvlLbl val="0"/>
      </c:catAx>
      <c:valAx>
        <c:axId val="490083096"/>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90088192"/>
        <c:crosses val="autoZero"/>
        <c:crossBetween val="between"/>
      </c:valAx>
      <c:spPr>
        <a:noFill/>
        <a:ln w="19051">
          <a:noFill/>
        </a:ln>
      </c:spPr>
    </c:plotArea>
    <c:legend>
      <c:legendPos val="b"/>
      <c:legendEntry>
        <c:idx val="0"/>
        <c:delete val="1"/>
      </c:legendEntry>
      <c:overlay val="0"/>
      <c:spPr>
        <a:noFill/>
        <a:ln w="19051">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44"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b="1" i="0" u="none" strike="noStrike" baseline="0">
                <a:effectLst/>
              </a:rPr>
              <a:t>Informavimo apie storosios žarnos vėžio ankstyvąją diagnostiką ir iFOBT rezultatų įvertinimo paslaugos teikimas </a:t>
            </a:r>
            <a:r>
              <a:rPr lang="lt-LT" sz="1200"/>
              <a:t>2019-2021 m.</a:t>
            </a:r>
          </a:p>
        </c:rich>
      </c:tx>
      <c:layout>
        <c:manualLayout>
          <c:xMode val="edge"/>
          <c:yMode val="edge"/>
          <c:x val="0.11748504866843336"/>
          <c:y val="3.4742816238879245E-3"/>
        </c:manualLayout>
      </c:layout>
      <c:overlay val="0"/>
      <c:spPr>
        <a:noFill/>
        <a:ln w="19051">
          <a:noFill/>
        </a:ln>
      </c:spPr>
    </c:title>
    <c:autoTitleDeleted val="0"/>
    <c:plotArea>
      <c:layout>
        <c:manualLayout>
          <c:layoutTarget val="inner"/>
          <c:xMode val="edge"/>
          <c:yMode val="edge"/>
          <c:x val="4.770918127987625E-2"/>
          <c:y val="4.2056958789242253E-2"/>
          <c:w val="0.92159381725758327"/>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1859</a:t>
                    </a:r>
                    <a:endParaRPr 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3CAD-442F-B5FD-AA481D976DFB}"/>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1859</c:v>
                </c:pt>
              </c:numCache>
            </c:numRef>
          </c:val>
          <c:extLst xmlns:c16r2="http://schemas.microsoft.com/office/drawing/2015/06/chart">
            <c:ext xmlns:c16="http://schemas.microsoft.com/office/drawing/2014/chart" uri="{C3380CC4-5D6E-409C-BE32-E72D297353CC}">
              <c16:uniqueId val="{00000001-3CAD-442F-B5FD-AA481D976DFB}"/>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sz="800"/>
                      <a:t>1055</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46-40D8-A78A-610E690A3542}"/>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1055</c:v>
                </c:pt>
              </c:numCache>
            </c:numRef>
          </c:val>
          <c:extLst xmlns:c16r2="http://schemas.microsoft.com/office/drawing/2015/06/chart">
            <c:ext xmlns:c16="http://schemas.microsoft.com/office/drawing/2014/chart" uri="{C3380CC4-5D6E-409C-BE32-E72D297353CC}">
              <c16:uniqueId val="{00000002-3CAD-442F-B5FD-AA481D976DFB}"/>
            </c:ext>
          </c:extLst>
        </c:ser>
        <c:ser>
          <c:idx val="2"/>
          <c:order val="2"/>
          <c:tx>
            <c:strRef>
              <c:f>Lapas1!$D$1</c:f>
              <c:strCache>
                <c:ptCount val="1"/>
                <c:pt idx="0">
                  <c:v>2019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1700</c:v>
                </c:pt>
              </c:numCache>
            </c:numRef>
          </c:val>
          <c:extLst xmlns:c16r2="http://schemas.microsoft.com/office/drawing/2015/06/chart">
            <c:ext xmlns:c16="http://schemas.microsoft.com/office/drawing/2014/chart" uri="{C3380CC4-5D6E-409C-BE32-E72D297353CC}">
              <c16:uniqueId val="{00000003-3CAD-442F-B5FD-AA481D976DFB}"/>
            </c:ext>
          </c:extLst>
        </c:ser>
        <c:dLbls>
          <c:showLegendKey val="0"/>
          <c:showVal val="0"/>
          <c:showCatName val="0"/>
          <c:showSerName val="0"/>
          <c:showPercent val="0"/>
          <c:showBubbleSize val="0"/>
        </c:dLbls>
        <c:gapWidth val="0"/>
        <c:overlap val="-50"/>
        <c:axId val="490089368"/>
        <c:axId val="490082704"/>
      </c:barChart>
      <c:catAx>
        <c:axId val="490089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90082704"/>
        <c:crosses val="autoZero"/>
        <c:auto val="1"/>
        <c:lblAlgn val="ctr"/>
        <c:lblOffset val="100"/>
        <c:noMultiLvlLbl val="0"/>
      </c:catAx>
      <c:valAx>
        <c:axId val="490082704"/>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90089368"/>
        <c:crosses val="autoZero"/>
        <c:crossBetween val="between"/>
      </c:valAx>
      <c:spPr>
        <a:noFill/>
        <a:ln w="19051">
          <a:noFill/>
        </a:ln>
      </c:spPr>
    </c:plotArea>
    <c:legend>
      <c:legendPos val="b"/>
      <c:overlay val="0"/>
      <c:spPr>
        <a:noFill/>
        <a:ln w="19051">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44"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b="1" i="0" u="none" strike="noStrike" baseline="0">
                <a:effectLst/>
              </a:rPr>
              <a:t>Paciento siuntimo pas gydytoją specialistą atlikti kolonoskopiją paslaugos teikimas </a:t>
            </a:r>
            <a:r>
              <a:rPr lang="lt-LT" sz="1200"/>
              <a:t>2019-2021 m.</a:t>
            </a:r>
          </a:p>
        </c:rich>
      </c:tx>
      <c:layout>
        <c:manualLayout>
          <c:xMode val="edge"/>
          <c:yMode val="edge"/>
          <c:x val="0.14764475111989095"/>
          <c:y val="5.5555448207010937E-2"/>
        </c:manualLayout>
      </c:layout>
      <c:overlay val="0"/>
      <c:spPr>
        <a:noFill/>
        <a:ln w="25377">
          <a:noFill/>
        </a:ln>
      </c:spPr>
    </c:title>
    <c:autoTitleDeleted val="0"/>
    <c:plotArea>
      <c:layout>
        <c:manualLayout>
          <c:layoutTarget val="inner"/>
          <c:xMode val="edge"/>
          <c:yMode val="edge"/>
          <c:x val="5.8221611810582018E-2"/>
          <c:y val="8.7658730158730172E-2"/>
          <c:w val="0.90677836610861107"/>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32</c:v>
                </c:pt>
              </c:numCache>
            </c:numRef>
          </c:val>
          <c:extLst xmlns:c16r2="http://schemas.microsoft.com/office/drawing/2015/06/chart">
            <c:ext xmlns:c16="http://schemas.microsoft.com/office/drawing/2014/chart" uri="{C3380CC4-5D6E-409C-BE32-E72D297353CC}">
              <c16:uniqueId val="{00000000-8517-40CC-AA0A-36DBDB5C640E}"/>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21</c:v>
                </c:pt>
              </c:numCache>
            </c:numRef>
          </c:val>
          <c:extLst xmlns:c16r2="http://schemas.microsoft.com/office/drawing/2015/06/chart">
            <c:ext xmlns:c16="http://schemas.microsoft.com/office/drawing/2014/chart" uri="{C3380CC4-5D6E-409C-BE32-E72D297353CC}">
              <c16:uniqueId val="{00000001-8517-40CC-AA0A-36DBDB5C640E}"/>
            </c:ext>
          </c:extLst>
        </c:ser>
        <c:ser>
          <c:idx val="2"/>
          <c:order val="2"/>
          <c:tx>
            <c:strRef>
              <c:f>Lapas1!$D$1</c:f>
              <c:strCache>
                <c:ptCount val="1"/>
                <c:pt idx="0">
                  <c:v>2019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42</c:v>
                </c:pt>
              </c:numCache>
            </c:numRef>
          </c:val>
          <c:extLst xmlns:c16r2="http://schemas.microsoft.com/office/drawing/2015/06/chart">
            <c:ext xmlns:c16="http://schemas.microsoft.com/office/drawing/2014/chart" uri="{C3380CC4-5D6E-409C-BE32-E72D297353CC}">
              <c16:uniqueId val="{00000002-8517-40CC-AA0A-36DBDB5C640E}"/>
            </c:ext>
          </c:extLst>
        </c:ser>
        <c:dLbls>
          <c:showLegendKey val="0"/>
          <c:showVal val="0"/>
          <c:showCatName val="0"/>
          <c:showSerName val="0"/>
          <c:showPercent val="0"/>
          <c:showBubbleSize val="0"/>
        </c:dLbls>
        <c:gapWidth val="0"/>
        <c:overlap val="-50"/>
        <c:axId val="490081528"/>
        <c:axId val="490089760"/>
      </c:barChart>
      <c:catAx>
        <c:axId val="490081528"/>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90089760"/>
        <c:crosses val="autoZero"/>
        <c:auto val="1"/>
        <c:lblAlgn val="ctr"/>
        <c:lblOffset val="100"/>
        <c:noMultiLvlLbl val="0"/>
      </c:catAx>
      <c:valAx>
        <c:axId val="490089760"/>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90081528"/>
        <c:crosses val="autoZero"/>
        <c:crossBetween val="between"/>
      </c:valAx>
      <c:spPr>
        <a:noFill/>
        <a:ln w="25377">
          <a:noFill/>
        </a:ln>
      </c:spPr>
    </c:plotArea>
    <c:legend>
      <c:legendPos val="b"/>
      <c:layout>
        <c:manualLayout>
          <c:xMode val="edge"/>
          <c:yMode val="edge"/>
          <c:x val="0.33896011359235834"/>
          <c:y val="0.89684894804306137"/>
          <c:w val="0.32207977281528333"/>
          <c:h val="0.10315105107274435"/>
        </c:manualLayout>
      </c:layout>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lt-LT" sz="1400" b="1" i="0" u="none" strike="noStrike" baseline="0">
                <a:effectLst/>
              </a:rPr>
              <a:t>Informavimo apie ankstyvąją priešinės liaukos vėžio diagnostiką ir prostatos specifinio antigeno (PSA) nustatymo paslaugos teikimas </a:t>
            </a:r>
            <a:r>
              <a:rPr lang="lt-LT" sz="1400"/>
              <a:t>2019-2021 m.</a:t>
            </a:r>
          </a:p>
        </c:rich>
      </c:tx>
      <c:layout>
        <c:manualLayout>
          <c:xMode val="edge"/>
          <c:yMode val="edge"/>
          <c:x val="0.14764480905038127"/>
          <c:y val="5.5555501853837022E-2"/>
        </c:manualLayout>
      </c:layout>
      <c:overlay val="0"/>
      <c:spPr>
        <a:noFill/>
        <a:ln w="19051">
          <a:noFill/>
        </a:ln>
      </c:spPr>
    </c:title>
    <c:autoTitleDeleted val="0"/>
    <c:plotArea>
      <c:layout>
        <c:manualLayout>
          <c:layoutTarget val="inner"/>
          <c:xMode val="edge"/>
          <c:yMode val="edge"/>
          <c:x val="4.6424821897262845E-2"/>
          <c:y val="4.0561663866839702E-2"/>
          <c:w val="0.9077526956385028"/>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423</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4116-4F61-8685-570F0776B611}"/>
                </c:ext>
                <c:ext xmlns:c15="http://schemas.microsoft.com/office/drawing/2012/chart" uri="{CE6537A1-D6FC-4f65-9D91-7224C49458BB}"/>
              </c:extLst>
            </c:dLbl>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423</c:v>
                </c:pt>
              </c:numCache>
            </c:numRef>
          </c:val>
          <c:extLst xmlns:c16r2="http://schemas.microsoft.com/office/drawing/2015/06/chart">
            <c:ext xmlns:c16="http://schemas.microsoft.com/office/drawing/2014/chart" uri="{C3380CC4-5D6E-409C-BE32-E72D297353CC}">
              <c16:uniqueId val="{00000001-55A5-4200-9FAB-02091BFE8542}"/>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266</c:v>
                </c:pt>
              </c:numCache>
            </c:numRef>
          </c:val>
          <c:extLst xmlns:c16r2="http://schemas.microsoft.com/office/drawing/2015/06/chart">
            <c:ext xmlns:c16="http://schemas.microsoft.com/office/drawing/2014/chart" uri="{C3380CC4-5D6E-409C-BE32-E72D297353CC}">
              <c16:uniqueId val="{00000002-55A5-4200-9FAB-02091BFE8542}"/>
            </c:ext>
          </c:extLst>
        </c:ser>
        <c:ser>
          <c:idx val="2"/>
          <c:order val="2"/>
          <c:tx>
            <c:strRef>
              <c:f>Lapas1!$D$1</c:f>
              <c:strCache>
                <c:ptCount val="1"/>
                <c:pt idx="0">
                  <c:v>2019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588</c:v>
                </c:pt>
              </c:numCache>
            </c:numRef>
          </c:val>
          <c:extLst xmlns:c16r2="http://schemas.microsoft.com/office/drawing/2015/06/chart">
            <c:ext xmlns:c16="http://schemas.microsoft.com/office/drawing/2014/chart" uri="{C3380CC4-5D6E-409C-BE32-E72D297353CC}">
              <c16:uniqueId val="{00000003-55A5-4200-9FAB-02091BFE8542}"/>
            </c:ext>
          </c:extLst>
        </c:ser>
        <c:ser>
          <c:idx val="3"/>
          <c:order val="3"/>
          <c:tx>
            <c:strRef>
              <c:f>Lapas1!$E$1</c:f>
              <c:strCache>
                <c:ptCount val="1"/>
                <c:pt idx="0">
                  <c:v>Stulpelis2</c:v>
                </c:pt>
              </c:strCache>
            </c:strRef>
          </c:tx>
          <c:invertIfNegative val="0"/>
          <c:cat>
            <c:numRef>
              <c:f>Lapas1!$A$2:$A$3</c:f>
              <c:numCache>
                <c:formatCode>General</c:formatCode>
                <c:ptCount val="2"/>
              </c:numCache>
            </c:numRef>
          </c:cat>
          <c:val>
            <c:numRef>
              <c:f>Lapas1!$E$2:$E$3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4-55A5-4200-9FAB-02091BFE8542}"/>
            </c:ext>
          </c:extLst>
        </c:ser>
        <c:dLbls>
          <c:showLegendKey val="0"/>
          <c:showVal val="0"/>
          <c:showCatName val="0"/>
          <c:showSerName val="0"/>
          <c:showPercent val="0"/>
          <c:showBubbleSize val="0"/>
        </c:dLbls>
        <c:gapWidth val="0"/>
        <c:overlap val="-50"/>
        <c:axId val="490098384"/>
        <c:axId val="490091720"/>
      </c:barChart>
      <c:catAx>
        <c:axId val="490098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90091720"/>
        <c:crosses val="autoZero"/>
        <c:auto val="1"/>
        <c:lblAlgn val="ctr"/>
        <c:lblOffset val="100"/>
        <c:noMultiLvlLbl val="0"/>
      </c:catAx>
      <c:valAx>
        <c:axId val="490091720"/>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90098384"/>
        <c:crosses val="autoZero"/>
        <c:crossBetween val="between"/>
      </c:valAx>
      <c:spPr>
        <a:noFill/>
        <a:ln w="19051">
          <a:noFill/>
        </a:ln>
      </c:spPr>
    </c:plotArea>
    <c:legend>
      <c:legendPos val="b"/>
      <c:legendEntry>
        <c:idx val="0"/>
        <c:delete val="1"/>
      </c:legendEntry>
      <c:overlay val="0"/>
      <c:spPr>
        <a:noFill/>
        <a:ln w="19051">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noFill/>
    <a:ln w="7144"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b="1" i="0" u="none" strike="noStrike" baseline="0">
                <a:effectLst/>
              </a:rPr>
              <a:t>Pacientų skaičius, kuriam nustatytas didesnis kiekis PSA </a:t>
            </a:r>
            <a:r>
              <a:rPr lang="lt-LT" sz="1200"/>
              <a:t>2019-2021 m.</a:t>
            </a:r>
          </a:p>
        </c:rich>
      </c:tx>
      <c:layout>
        <c:manualLayout>
          <c:xMode val="edge"/>
          <c:yMode val="edge"/>
          <c:x val="0.14764475111989095"/>
          <c:y val="5.5555448207010937E-2"/>
        </c:manualLayout>
      </c:layout>
      <c:overlay val="0"/>
      <c:spPr>
        <a:noFill/>
        <a:ln w="25377">
          <a:noFill/>
        </a:ln>
      </c:spPr>
    </c:title>
    <c:autoTitleDeleted val="0"/>
    <c:plotArea>
      <c:layout>
        <c:manualLayout>
          <c:layoutTarget val="inner"/>
          <c:xMode val="edge"/>
          <c:yMode val="edge"/>
          <c:x val="6.4951767392712273E-2"/>
          <c:y val="4.9244301632652032E-2"/>
          <c:w val="0.90004813615908785"/>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83</c:v>
                </c:pt>
              </c:numCache>
            </c:numRef>
          </c:val>
          <c:extLst xmlns:c16r2="http://schemas.microsoft.com/office/drawing/2015/06/chart">
            <c:ext xmlns:c16="http://schemas.microsoft.com/office/drawing/2014/chart" uri="{C3380CC4-5D6E-409C-BE32-E72D297353CC}">
              <c16:uniqueId val="{00000000-A4AD-4513-ACF8-2E10440A6EDB}"/>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50</c:v>
                </c:pt>
              </c:numCache>
            </c:numRef>
          </c:val>
          <c:extLst xmlns:c16r2="http://schemas.microsoft.com/office/drawing/2015/06/chart">
            <c:ext xmlns:c16="http://schemas.microsoft.com/office/drawing/2014/chart" uri="{C3380CC4-5D6E-409C-BE32-E72D297353CC}">
              <c16:uniqueId val="{00000001-A4AD-4513-ACF8-2E10440A6EDB}"/>
            </c:ext>
          </c:extLst>
        </c:ser>
        <c:ser>
          <c:idx val="2"/>
          <c:order val="2"/>
          <c:tx>
            <c:strRef>
              <c:f>Lapas1!$D$1</c:f>
              <c:strCache>
                <c:ptCount val="1"/>
                <c:pt idx="0">
                  <c:v>2019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76</c:v>
                </c:pt>
              </c:numCache>
            </c:numRef>
          </c:val>
          <c:extLst xmlns:c16r2="http://schemas.microsoft.com/office/drawing/2015/06/chart">
            <c:ext xmlns:c16="http://schemas.microsoft.com/office/drawing/2014/chart" uri="{C3380CC4-5D6E-409C-BE32-E72D297353CC}">
              <c16:uniqueId val="{00000002-A4AD-4513-ACF8-2E10440A6EDB}"/>
            </c:ext>
          </c:extLst>
        </c:ser>
        <c:dLbls>
          <c:showLegendKey val="0"/>
          <c:showVal val="0"/>
          <c:showCatName val="0"/>
          <c:showSerName val="0"/>
          <c:showPercent val="0"/>
          <c:showBubbleSize val="0"/>
        </c:dLbls>
        <c:gapWidth val="0"/>
        <c:overlap val="-51"/>
        <c:axId val="490097600"/>
        <c:axId val="490098776"/>
      </c:barChart>
      <c:catAx>
        <c:axId val="490097600"/>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90098776"/>
        <c:crosses val="autoZero"/>
        <c:auto val="1"/>
        <c:lblAlgn val="ctr"/>
        <c:lblOffset val="100"/>
        <c:noMultiLvlLbl val="0"/>
      </c:catAx>
      <c:valAx>
        <c:axId val="490098776"/>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90097600"/>
        <c:crosses val="autoZero"/>
        <c:crossBetween val="between"/>
      </c:valAx>
      <c:spPr>
        <a:noFill/>
        <a:ln w="25377">
          <a:noFill/>
        </a:ln>
      </c:spPr>
    </c:plotArea>
    <c:legend>
      <c:legendPos val="b"/>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ysClr val="window" lastClr="FFFFFF"/>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Krūminių dantų dengimo silantinėmis medžiagomis paslaugų teikimas 2019-2021 m.</a:t>
            </a:r>
          </a:p>
        </c:rich>
      </c:tx>
      <c:overlay val="0"/>
      <c:spPr>
        <a:noFill/>
        <a:ln w="25377">
          <a:noFill/>
        </a:ln>
      </c:spPr>
    </c:title>
    <c:autoTitleDeleted val="0"/>
    <c:plotArea>
      <c:layout>
        <c:manualLayout>
          <c:layoutTarget val="inner"/>
          <c:xMode val="edge"/>
          <c:yMode val="edge"/>
          <c:x val="5.3565859839172232E-2"/>
          <c:y val="8.7658730158730172E-2"/>
          <c:w val="0.91153204535121723"/>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290</c:v>
                </c:pt>
              </c:numCache>
            </c:numRef>
          </c:val>
          <c:extLst xmlns:c16r2="http://schemas.microsoft.com/office/drawing/2015/06/chart">
            <c:ext xmlns:c16="http://schemas.microsoft.com/office/drawing/2014/chart" uri="{C3380CC4-5D6E-409C-BE32-E72D297353CC}">
              <c16:uniqueId val="{00000000-6F1D-440E-8778-0609694AC5BA}"/>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182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14A-428F-B804-E84E0624C093}"/>
                </c:ext>
                <c:ext xmlns:c15="http://schemas.microsoft.com/office/drawing/2012/chart" uri="{CE6537A1-D6FC-4f65-9D91-7224C49458BB}"/>
              </c:extLst>
            </c:dLbl>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192</c:v>
                </c:pt>
              </c:numCache>
            </c:numRef>
          </c:val>
          <c:extLst xmlns:c16r2="http://schemas.microsoft.com/office/drawing/2015/06/chart">
            <c:ext xmlns:c16="http://schemas.microsoft.com/office/drawing/2014/chart" uri="{C3380CC4-5D6E-409C-BE32-E72D297353CC}">
              <c16:uniqueId val="{00000001-6F1D-440E-8778-0609694AC5BA}"/>
            </c:ext>
          </c:extLst>
        </c:ser>
        <c:ser>
          <c:idx val="2"/>
          <c:order val="2"/>
          <c:tx>
            <c:strRef>
              <c:f>Lapas1!$D$1</c:f>
              <c:strCache>
                <c:ptCount val="1"/>
                <c:pt idx="0">
                  <c:v>2019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230</c:v>
                </c:pt>
              </c:numCache>
            </c:numRef>
          </c:val>
          <c:extLst xmlns:c16r2="http://schemas.microsoft.com/office/drawing/2015/06/chart">
            <c:ext xmlns:c16="http://schemas.microsoft.com/office/drawing/2014/chart" uri="{C3380CC4-5D6E-409C-BE32-E72D297353CC}">
              <c16:uniqueId val="{00000002-6F1D-440E-8778-0609694AC5BA}"/>
            </c:ext>
          </c:extLst>
        </c:ser>
        <c:dLbls>
          <c:showLegendKey val="0"/>
          <c:showVal val="0"/>
          <c:showCatName val="0"/>
          <c:showSerName val="0"/>
          <c:showPercent val="0"/>
          <c:showBubbleSize val="0"/>
        </c:dLbls>
        <c:gapWidth val="115"/>
        <c:overlap val="-20"/>
        <c:axId val="490096032"/>
        <c:axId val="490094072"/>
      </c:barChart>
      <c:catAx>
        <c:axId val="490096032"/>
        <c:scaling>
          <c:orientation val="minMax"/>
        </c:scaling>
        <c:delete val="0"/>
        <c:axPos val="l"/>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90094072"/>
        <c:crosses val="autoZero"/>
        <c:auto val="1"/>
        <c:lblAlgn val="ctr"/>
        <c:lblOffset val="100"/>
        <c:noMultiLvlLbl val="0"/>
      </c:catAx>
      <c:valAx>
        <c:axId val="490094072"/>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490096032"/>
        <c:crosses val="autoZero"/>
        <c:crossBetween val="between"/>
      </c:valAx>
      <c:spPr>
        <a:noFill/>
        <a:ln w="25377">
          <a:noFill/>
        </a:ln>
      </c:spPr>
    </c:plotArea>
    <c:legend>
      <c:legendPos val="b"/>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6"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Pajamos</a:t>
            </a:r>
            <a:r>
              <a:rPr lang="lt-LT" sz="1200" baseline="0">
                <a:latin typeface="Times New Roman" panose="02020603050405020304" pitchFamily="18" charset="0"/>
                <a:cs typeface="Times New Roman" panose="02020603050405020304" pitchFamily="18" charset="0"/>
              </a:rPr>
              <a:t> iš viso</a:t>
            </a:r>
            <a:endParaRPr lang="lt-LT" sz="1200">
              <a:latin typeface="Times New Roman" panose="02020603050405020304" pitchFamily="18" charset="0"/>
              <a:cs typeface="Times New Roman" panose="02020603050405020304" pitchFamily="18" charset="0"/>
            </a:endParaRPr>
          </a:p>
        </c:rich>
      </c:tx>
      <c:layout>
        <c:manualLayout>
          <c:xMode val="edge"/>
          <c:yMode val="edge"/>
          <c:x val="0.54547423126894756"/>
          <c:y val="4.6511627906976744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7360098506205239E-3"/>
          <c:y val="0.21569598671960877"/>
          <c:w val="0.74183508311461077"/>
          <c:h val="0.77298404134510046"/>
        </c:manualLayout>
      </c:layout>
      <c:pie3DChart>
        <c:varyColors val="1"/>
        <c:ser>
          <c:idx val="0"/>
          <c:order val="0"/>
          <c:dPt>
            <c:idx val="1"/>
            <c:bubble3D val="0"/>
            <c:explosion val="30"/>
            <c:extLst xmlns:c16r2="http://schemas.microsoft.com/office/drawing/2015/06/chart">
              <c:ext xmlns:c16="http://schemas.microsoft.com/office/drawing/2014/chart" uri="{C3380CC4-5D6E-409C-BE32-E72D297353CC}">
                <c16:uniqueId val="{00000000-C364-4E5C-950F-40A0C5617217}"/>
              </c:ext>
            </c:extLst>
          </c:dPt>
          <c:dLbls>
            <c:dLbl>
              <c:idx val="0"/>
              <c:layout>
                <c:manualLayout>
                  <c:x val="0.10045483377077866"/>
                  <c:y val="3.1079679390409537E-2"/>
                </c:manualLayout>
              </c:layout>
              <c:tx>
                <c:rich>
                  <a:bodyPr/>
                  <a:lstStyle/>
                  <a:p>
                    <a:r>
                      <a:rPr lang="en-US"/>
                      <a:t>22,02%</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C364-4E5C-950F-40A0C5617217}"/>
                </c:ext>
                <c:ext xmlns:c15="http://schemas.microsoft.com/office/drawing/2012/chart" uri="{CE6537A1-D6FC-4f65-9D91-7224C49458BB}"/>
              </c:extLst>
            </c:dLbl>
            <c:dLbl>
              <c:idx val="1"/>
              <c:tx>
                <c:rich>
                  <a:bodyPr/>
                  <a:lstStyle/>
                  <a:p>
                    <a:r>
                      <a:rPr lang="en-US"/>
                      <a:t>72,53%</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C364-4E5C-950F-40A0C5617217}"/>
                </c:ext>
                <c:ext xmlns:c15="http://schemas.microsoft.com/office/drawing/2012/chart" uri="{CE6537A1-D6FC-4f65-9D91-7224C49458BB}"/>
              </c:extLst>
            </c:dLbl>
            <c:dLbl>
              <c:idx val="2"/>
              <c:layout>
                <c:manualLayout>
                  <c:x val="-9.8744531933508281E-2"/>
                  <c:y val="-6.9275173074695665E-3"/>
                </c:manualLayout>
              </c:layout>
              <c:tx>
                <c:rich>
                  <a:bodyPr/>
                  <a:lstStyle/>
                  <a:p>
                    <a:r>
                      <a:rPr lang="en-US"/>
                      <a:t>5,35%</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C364-4E5C-950F-40A0C5617217}"/>
                </c:ext>
                <c:ext xmlns:c15="http://schemas.microsoft.com/office/drawing/2012/chart" uri="{CE6537A1-D6FC-4f65-9D91-7224C49458BB}"/>
              </c:extLst>
            </c:dLbl>
            <c:dLbl>
              <c:idx val="3"/>
              <c:layout>
                <c:manualLayout>
                  <c:x val="5.0200568678915133E-2"/>
                  <c:y val="-4.9043600134849111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364-4E5C-950F-40A0C5617217}"/>
                </c:ex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'[Microsoft Word diagrama]Sheet1'!$B$6:$B$9</c:f>
              <c:strCache>
                <c:ptCount val="4"/>
                <c:pt idx="0">
                  <c:v>Finanasavimo pajamos</c:v>
                </c:pt>
                <c:pt idx="1">
                  <c:v>Pajamos iš PSDF</c:v>
                </c:pt>
                <c:pt idx="2">
                  <c:v>Pajamos už mokamas paslaugas</c:v>
                </c:pt>
                <c:pt idx="3">
                  <c:v>Atsargų, turto pardavimo pajamos</c:v>
                </c:pt>
              </c:strCache>
            </c:strRef>
          </c:cat>
          <c:val>
            <c:numRef>
              <c:f>'[Microsoft Word diagrama]Sheet1'!$C$6:$C$9</c:f>
              <c:numCache>
                <c:formatCode>General</c:formatCode>
                <c:ptCount val="4"/>
                <c:pt idx="0">
                  <c:v>544996.96</c:v>
                </c:pt>
                <c:pt idx="1">
                  <c:v>1795300.32</c:v>
                </c:pt>
                <c:pt idx="2">
                  <c:v>133087.46</c:v>
                </c:pt>
                <c:pt idx="3">
                  <c:v>1769.13</c:v>
                </c:pt>
              </c:numCache>
            </c:numRef>
          </c:val>
          <c:extLst xmlns:c16r2="http://schemas.microsoft.com/office/drawing/2015/06/chart">
            <c:ext xmlns:c16="http://schemas.microsoft.com/office/drawing/2014/chart" uri="{C3380CC4-5D6E-409C-BE32-E72D297353CC}">
              <c16:uniqueId val="{00000004-C364-4E5C-950F-40A0C5617217}"/>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lt-LT" sz="1100"/>
              <a:t>Pajamos</a:t>
            </a:r>
            <a:r>
              <a:rPr lang="lt-LT" sz="1100" baseline="0"/>
              <a:t> iš viso, palyginimas</a:t>
            </a:r>
            <a:endParaRPr lang="lt-LT" sz="1100"/>
          </a:p>
        </c:rich>
      </c:tx>
      <c:overlay val="0"/>
    </c:title>
    <c:autoTitleDeleted val="0"/>
    <c:plotArea>
      <c:layout>
        <c:manualLayout>
          <c:layoutTarget val="inner"/>
          <c:xMode val="edge"/>
          <c:yMode val="edge"/>
          <c:x val="9.0296467920203322E-2"/>
          <c:y val="0.14921120232311386"/>
          <c:w val="0.81406369055032257"/>
          <c:h val="0.73640336181381583"/>
        </c:manualLayout>
      </c:layout>
      <c:barChart>
        <c:barDir val="col"/>
        <c:grouping val="clustered"/>
        <c:varyColors val="0"/>
        <c:ser>
          <c:idx val="0"/>
          <c:order val="0"/>
          <c:tx>
            <c:strRef>
              <c:f>Sheet1!$C$25</c:f>
              <c:strCache>
                <c:ptCount val="1"/>
                <c:pt idx="0">
                  <c:v>2019 m.</c:v>
                </c:pt>
              </c:strCache>
            </c:strRef>
          </c:tx>
          <c:invertIfNegative val="0"/>
          <c:dLbls>
            <c:dLbl>
              <c:idx val="0"/>
              <c:layout>
                <c:manualLayout>
                  <c:x val="-4.3766001642432731E-3"/>
                  <c:y val="2.180383189806192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BA7-482E-B85D-D59AA890CBAF}"/>
                </c:ext>
                <c:ext xmlns:c15="http://schemas.microsoft.com/office/drawing/2012/chart" uri="{CE6537A1-D6FC-4f65-9D91-7224C49458BB}"/>
              </c:extLst>
            </c:dLbl>
            <c:dLbl>
              <c:idx val="1"/>
              <c:layout>
                <c:manualLayout>
                  <c:x val="-6.217358031273048E-2"/>
                  <c:y val="1.773049645390071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BA7-482E-B85D-D59AA890CBAF}"/>
                </c:ext>
                <c:ext xmlns:c15="http://schemas.microsoft.com/office/drawing/2012/chart" uri="{CE6537A1-D6FC-4f65-9D91-7224C49458BB}"/>
              </c:extLst>
            </c:dLbl>
            <c:dLbl>
              <c:idx val="2"/>
              <c:layout>
                <c:manualLayout>
                  <c:x val="-2.9011641949664269E-2"/>
                  <c:y val="1.34688082022534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BA7-482E-B85D-D59AA890CBAF}"/>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Sheet1!$B$26:$B$29</c:f>
              <c:strCache>
                <c:ptCount val="4"/>
                <c:pt idx="0">
                  <c:v>Finanasavimo pajamos</c:v>
                </c:pt>
                <c:pt idx="1">
                  <c:v>Pajamos iš PSDF</c:v>
                </c:pt>
                <c:pt idx="2">
                  <c:v>Pajamos už mokamas paslaugas</c:v>
                </c:pt>
                <c:pt idx="3">
                  <c:v>Atsargų, turto pardavimo pajamos</c:v>
                </c:pt>
              </c:strCache>
            </c:strRef>
          </c:cat>
          <c:val>
            <c:numRef>
              <c:f>Sheet1!$C$26:$C$29</c:f>
              <c:numCache>
                <c:formatCode>General</c:formatCode>
                <c:ptCount val="4"/>
                <c:pt idx="0">
                  <c:v>50380.69</c:v>
                </c:pt>
                <c:pt idx="1">
                  <c:v>1534766.67</c:v>
                </c:pt>
                <c:pt idx="2">
                  <c:v>96463.25</c:v>
                </c:pt>
              </c:numCache>
            </c:numRef>
          </c:val>
          <c:extLst xmlns:c16r2="http://schemas.microsoft.com/office/drawing/2015/06/chart">
            <c:ext xmlns:c16="http://schemas.microsoft.com/office/drawing/2014/chart" uri="{C3380CC4-5D6E-409C-BE32-E72D297353CC}">
              <c16:uniqueId val="{00000003-DBA7-482E-B85D-D59AA890CBAF}"/>
            </c:ext>
          </c:extLst>
        </c:ser>
        <c:ser>
          <c:idx val="1"/>
          <c:order val="1"/>
          <c:tx>
            <c:strRef>
              <c:f>Sheet1!$D$25</c:f>
              <c:strCache>
                <c:ptCount val="1"/>
                <c:pt idx="0">
                  <c:v>2020 m.</c:v>
                </c:pt>
              </c:strCache>
            </c:strRef>
          </c:tx>
          <c:invertIfNegative val="0"/>
          <c:dLbls>
            <c:dLbl>
              <c:idx val="0"/>
              <c:layout>
                <c:manualLayout>
                  <c:x val="3.4313962288456273E-4"/>
                  <c:y val="-2.54041195670213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BA7-482E-B85D-D59AA890CBAF}"/>
                </c:ext>
                <c:ext xmlns:c15="http://schemas.microsoft.com/office/drawing/2012/chart" uri="{CE6537A1-D6FC-4f65-9D91-7224C49458BB}"/>
              </c:extLst>
            </c:dLbl>
            <c:dLbl>
              <c:idx val="1"/>
              <c:layout>
                <c:manualLayout>
                  <c:x val="-4.70347648261758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4E2-428D-B697-9F9EDF32E0A5}"/>
                </c:ext>
                <c:ext xmlns:c15="http://schemas.microsoft.com/office/drawing/2012/chart" uri="{CE6537A1-D6FC-4f65-9D91-7224C49458BB}"/>
              </c:extLst>
            </c:dLbl>
            <c:dLbl>
              <c:idx val="2"/>
              <c:layout>
                <c:manualLayout>
                  <c:x val="-5.1651288987649554E-3"/>
                  <c:y val="-2.86056046272904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BA7-482E-B85D-D59AA890CBA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Sheet1!$B$26:$B$29</c:f>
              <c:strCache>
                <c:ptCount val="4"/>
                <c:pt idx="0">
                  <c:v>Finanasavimo pajamos</c:v>
                </c:pt>
                <c:pt idx="1">
                  <c:v>Pajamos iš PSDF</c:v>
                </c:pt>
                <c:pt idx="2">
                  <c:v>Pajamos už mokamas paslaugas</c:v>
                </c:pt>
                <c:pt idx="3">
                  <c:v>Atsargų, turto pardavimo pajamos</c:v>
                </c:pt>
              </c:strCache>
            </c:strRef>
          </c:cat>
          <c:val>
            <c:numRef>
              <c:f>Sheet1!$D$26:$D$29</c:f>
              <c:numCache>
                <c:formatCode>General</c:formatCode>
                <c:ptCount val="4"/>
                <c:pt idx="0">
                  <c:v>111163.47</c:v>
                </c:pt>
                <c:pt idx="1">
                  <c:v>1670158.42</c:v>
                </c:pt>
                <c:pt idx="2">
                  <c:v>121389.91</c:v>
                </c:pt>
              </c:numCache>
            </c:numRef>
          </c:val>
          <c:extLst xmlns:c16r2="http://schemas.microsoft.com/office/drawing/2015/06/chart">
            <c:ext xmlns:c16="http://schemas.microsoft.com/office/drawing/2014/chart" uri="{C3380CC4-5D6E-409C-BE32-E72D297353CC}">
              <c16:uniqueId val="{00000006-DBA7-482E-B85D-D59AA890CBAF}"/>
            </c:ext>
          </c:extLst>
        </c:ser>
        <c:ser>
          <c:idx val="2"/>
          <c:order val="2"/>
          <c:tx>
            <c:strRef>
              <c:f>Sheet1!$E$25</c:f>
              <c:strCache>
                <c:ptCount val="1"/>
                <c:pt idx="0">
                  <c:v>2021 m.</c:v>
                </c:pt>
              </c:strCache>
            </c:strRef>
          </c:tx>
          <c:invertIfNegative val="0"/>
          <c:dLbls>
            <c:dLbl>
              <c:idx val="0"/>
              <c:layout>
                <c:manualLayout>
                  <c:x val="1.7995265929182165E-2"/>
                  <c:y val="-4.49865078340617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BA7-482E-B85D-D59AA890CBAF}"/>
                </c:ext>
                <c:ext xmlns:c15="http://schemas.microsoft.com/office/drawing/2012/chart" uri="{CE6537A1-D6FC-4f65-9D91-7224C49458BB}"/>
              </c:extLst>
            </c:dLbl>
            <c:dLbl>
              <c:idx val="1"/>
              <c:layout>
                <c:manualLayout>
                  <c:x val="-1.081751284156965E-3"/>
                  <c:y val="-7.187790050833809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BA7-482E-B85D-D59AA890CBAF}"/>
                </c:ext>
                <c:ext xmlns:c15="http://schemas.microsoft.com/office/drawing/2012/chart" uri="{CE6537A1-D6FC-4f65-9D91-7224C49458BB}"/>
              </c:extLst>
            </c:dLbl>
            <c:dLbl>
              <c:idx val="2"/>
              <c:layout>
                <c:manualLayout>
                  <c:x val="1.8785887960323978E-2"/>
                  <c:y val="-4.72672063533041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BA7-482E-B85D-D59AA890CBA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Sheet1!$B$26:$B$29</c:f>
              <c:strCache>
                <c:ptCount val="4"/>
                <c:pt idx="0">
                  <c:v>Finanasavimo pajamos</c:v>
                </c:pt>
                <c:pt idx="1">
                  <c:v>Pajamos iš PSDF</c:v>
                </c:pt>
                <c:pt idx="2">
                  <c:v>Pajamos už mokamas paslaugas</c:v>
                </c:pt>
                <c:pt idx="3">
                  <c:v>Atsargų, turto pardavimo pajamos</c:v>
                </c:pt>
              </c:strCache>
            </c:strRef>
          </c:cat>
          <c:val>
            <c:numRef>
              <c:f>Sheet1!$E$26:$E$29</c:f>
              <c:numCache>
                <c:formatCode>General</c:formatCode>
                <c:ptCount val="4"/>
                <c:pt idx="0">
                  <c:v>544996.96</c:v>
                </c:pt>
                <c:pt idx="1">
                  <c:v>1795300.32</c:v>
                </c:pt>
                <c:pt idx="2">
                  <c:v>133087.46</c:v>
                </c:pt>
                <c:pt idx="3">
                  <c:v>1769.13</c:v>
                </c:pt>
              </c:numCache>
            </c:numRef>
          </c:val>
          <c:extLst xmlns:c16r2="http://schemas.microsoft.com/office/drawing/2015/06/chart">
            <c:ext xmlns:c16="http://schemas.microsoft.com/office/drawing/2014/chart" uri="{C3380CC4-5D6E-409C-BE32-E72D297353CC}">
              <c16:uniqueId val="{0000000A-DBA7-482E-B85D-D59AA890CBAF}"/>
            </c:ext>
          </c:extLst>
        </c:ser>
        <c:dLbls>
          <c:showLegendKey val="0"/>
          <c:showVal val="0"/>
          <c:showCatName val="0"/>
          <c:showSerName val="0"/>
          <c:showPercent val="0"/>
          <c:showBubbleSize val="0"/>
        </c:dLbls>
        <c:gapWidth val="150"/>
        <c:axId val="490103872"/>
        <c:axId val="490101520"/>
      </c:barChart>
      <c:catAx>
        <c:axId val="490103872"/>
        <c:scaling>
          <c:orientation val="minMax"/>
        </c:scaling>
        <c:delete val="0"/>
        <c:axPos val="b"/>
        <c:numFmt formatCode="General" sourceLinked="0"/>
        <c:majorTickMark val="none"/>
        <c:minorTickMark val="none"/>
        <c:tickLblPos val="nextTo"/>
        <c:crossAx val="490101520"/>
        <c:crosses val="autoZero"/>
        <c:auto val="1"/>
        <c:lblAlgn val="ctr"/>
        <c:lblOffset val="100"/>
        <c:noMultiLvlLbl val="0"/>
      </c:catAx>
      <c:valAx>
        <c:axId val="490101520"/>
        <c:scaling>
          <c:orientation val="minMax"/>
        </c:scaling>
        <c:delete val="0"/>
        <c:axPos val="l"/>
        <c:majorGridlines/>
        <c:numFmt formatCode="General" sourceLinked="1"/>
        <c:majorTickMark val="none"/>
        <c:minorTickMark val="none"/>
        <c:tickLblPos val="nextTo"/>
        <c:crossAx val="490103872"/>
        <c:crosses val="autoZero"/>
        <c:crossBetween val="between"/>
      </c:valAx>
    </c:plotArea>
    <c:legend>
      <c:legendPos val="r"/>
      <c:overlay val="0"/>
    </c:legend>
    <c:plotVisOnly val="1"/>
    <c:dispBlanksAs val="gap"/>
    <c:showDLblsOverMax val="0"/>
  </c:chart>
  <c:spPr>
    <a:ln>
      <a:solidFill>
        <a:sysClr val="windowText" lastClr="000000"/>
      </a:solidFill>
    </a:ln>
  </c:sp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lt-LT" sz="1100"/>
              <a:t>Pajamų</a:t>
            </a:r>
            <a:r>
              <a:rPr lang="lt-LT" sz="1100" baseline="0"/>
              <a:t> iš PSDF sudėtis</a:t>
            </a:r>
            <a:endParaRPr lang="lt-LT" sz="1100"/>
          </a:p>
        </c:rich>
      </c:tx>
      <c:layout>
        <c:manualLayout>
          <c:xMode val="edge"/>
          <c:yMode val="edge"/>
          <c:x val="0.12619655746807326"/>
          <c:y val="4.6822742474916385E-2"/>
        </c:manualLayout>
      </c:layout>
      <c:overlay val="0"/>
    </c:title>
    <c:autoTitleDeleted val="0"/>
    <c:view3D>
      <c:rotX val="40"/>
      <c:rotY val="110"/>
      <c:rAngAx val="0"/>
      <c:perspective val="20"/>
    </c:view3D>
    <c:floor>
      <c:thickness val="0"/>
    </c:floor>
    <c:sideWall>
      <c:thickness val="0"/>
    </c:sideWall>
    <c:backWall>
      <c:thickness val="0"/>
    </c:backWall>
    <c:plotArea>
      <c:layout>
        <c:manualLayout>
          <c:layoutTarget val="inner"/>
          <c:xMode val="edge"/>
          <c:yMode val="edge"/>
          <c:x val="0"/>
          <c:y val="0.22303327357855485"/>
          <c:w val="0.88592917688567618"/>
          <c:h val="0.73013703936438523"/>
        </c:manualLayout>
      </c:layout>
      <c:pie3DChart>
        <c:varyColors val="1"/>
        <c:ser>
          <c:idx val="0"/>
          <c:order val="0"/>
          <c:explosion val="25"/>
          <c:dPt>
            <c:idx val="0"/>
            <c:bubble3D val="0"/>
            <c:explosion val="0"/>
            <c:extLst xmlns:c16r2="http://schemas.microsoft.com/office/drawing/2015/06/chart">
              <c:ext xmlns:c16="http://schemas.microsoft.com/office/drawing/2014/chart" uri="{C3380CC4-5D6E-409C-BE32-E72D297353CC}">
                <c16:uniqueId val="{00000000-3EC8-4B4E-9DB3-DAB798C1C3BD}"/>
              </c:ext>
            </c:extLst>
          </c:dPt>
          <c:dPt>
            <c:idx val="1"/>
            <c:bubble3D val="0"/>
            <c:explosion val="0"/>
            <c:extLst xmlns:c16r2="http://schemas.microsoft.com/office/drawing/2015/06/chart">
              <c:ext xmlns:c16="http://schemas.microsoft.com/office/drawing/2014/chart" uri="{C3380CC4-5D6E-409C-BE32-E72D297353CC}">
                <c16:uniqueId val="{00000001-3EC8-4B4E-9DB3-DAB798C1C3BD}"/>
              </c:ext>
            </c:extLst>
          </c:dPt>
          <c:dPt>
            <c:idx val="2"/>
            <c:bubble3D val="0"/>
            <c:explosion val="0"/>
            <c:extLst xmlns:c16r2="http://schemas.microsoft.com/office/drawing/2015/06/chart">
              <c:ext xmlns:c16="http://schemas.microsoft.com/office/drawing/2014/chart" uri="{C3380CC4-5D6E-409C-BE32-E72D297353CC}">
                <c16:uniqueId val="{00000002-3EC8-4B4E-9DB3-DAB798C1C3BD}"/>
              </c:ext>
            </c:extLst>
          </c:dPt>
          <c:dPt>
            <c:idx val="3"/>
            <c:bubble3D val="0"/>
            <c:explosion val="0"/>
            <c:extLst xmlns:c16r2="http://schemas.microsoft.com/office/drawing/2015/06/chart">
              <c:ext xmlns:c16="http://schemas.microsoft.com/office/drawing/2014/chart" uri="{C3380CC4-5D6E-409C-BE32-E72D297353CC}">
                <c16:uniqueId val="{00000003-3EC8-4B4E-9DB3-DAB798C1C3BD}"/>
              </c:ext>
            </c:extLst>
          </c:dPt>
          <c:dPt>
            <c:idx val="4"/>
            <c:bubble3D val="0"/>
            <c:explosion val="0"/>
            <c:extLst xmlns:c16r2="http://schemas.microsoft.com/office/drawing/2015/06/chart">
              <c:ext xmlns:c16="http://schemas.microsoft.com/office/drawing/2014/chart" uri="{C3380CC4-5D6E-409C-BE32-E72D297353CC}">
                <c16:uniqueId val="{00000004-3EC8-4B4E-9DB3-DAB798C1C3BD}"/>
              </c:ext>
            </c:extLst>
          </c:dPt>
          <c:dPt>
            <c:idx val="5"/>
            <c:bubble3D val="0"/>
            <c:explosion val="1"/>
            <c:extLst xmlns:c16r2="http://schemas.microsoft.com/office/drawing/2015/06/chart">
              <c:ext xmlns:c16="http://schemas.microsoft.com/office/drawing/2014/chart" uri="{C3380CC4-5D6E-409C-BE32-E72D297353CC}">
                <c16:uniqueId val="{00000005-3EC8-4B4E-9DB3-DAB798C1C3BD}"/>
              </c:ext>
            </c:extLst>
          </c:dPt>
          <c:dLbls>
            <c:dLbl>
              <c:idx val="0"/>
              <c:layout>
                <c:manualLayout>
                  <c:x val="0.19822400068843854"/>
                  <c:y val="-0.1162608814346339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3EC8-4B4E-9DB3-DAB798C1C3BD}"/>
                </c:ext>
                <c:ext xmlns:c15="http://schemas.microsoft.com/office/drawing/2012/chart" uri="{CE6537A1-D6FC-4f65-9D91-7224C49458BB}"/>
              </c:extLst>
            </c:dLbl>
            <c:dLbl>
              <c:idx val="1"/>
              <c:layout>
                <c:manualLayout>
                  <c:x val="-9.3879172023497492E-2"/>
                  <c:y val="3.5150856641522634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EC8-4B4E-9DB3-DAB798C1C3BD}"/>
                </c:ext>
                <c:ext xmlns:c15="http://schemas.microsoft.com/office/drawing/2012/chart" uri="{CE6537A1-D6FC-4f65-9D91-7224C49458BB}"/>
              </c:extLst>
            </c:dLbl>
            <c:dLbl>
              <c:idx val="2"/>
              <c:layout>
                <c:manualLayout>
                  <c:x val="5.6560905296673979E-2"/>
                  <c:y val="-6.61942924039316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3EC8-4B4E-9DB3-DAB798C1C3BD}"/>
                </c:ext>
                <c:ext xmlns:c15="http://schemas.microsoft.com/office/drawing/2012/chart" uri="{CE6537A1-D6FC-4f65-9D91-7224C49458BB}"/>
              </c:extLst>
            </c:dLbl>
            <c:dLbl>
              <c:idx val="3"/>
              <c:layout>
                <c:manualLayout>
                  <c:x val="3.6963190233956437E-2"/>
                  <c:y val="-4.0225313756238015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EC8-4B4E-9DB3-DAB798C1C3BD}"/>
                </c:ext>
                <c:ext xmlns:c15="http://schemas.microsoft.com/office/drawing/2012/chart" uri="{CE6537A1-D6FC-4f65-9D91-7224C49458BB}"/>
              </c:extLst>
            </c:dLbl>
            <c:dLbl>
              <c:idx val="4"/>
              <c:layout>
                <c:manualLayout>
                  <c:x val="6.5013785399418642E-2"/>
                  <c:y val="-0.10409363726262885"/>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3EC8-4B4E-9DB3-DAB798C1C3BD}"/>
                </c:ext>
                <c:ext xmlns:c15="http://schemas.microsoft.com/office/drawing/2012/chart" uri="{CE6537A1-D6FC-4f65-9D91-7224C49458BB}"/>
              </c:extLst>
            </c:dLbl>
            <c:dLbl>
              <c:idx val="5"/>
              <c:layout>
                <c:manualLayout>
                  <c:x val="4.9035542674214554E-2"/>
                  <c:y val="5.5235851152885818E-2"/>
                </c:manualLayout>
              </c:layout>
              <c:tx>
                <c:rich>
                  <a:bodyPr/>
                  <a:lstStyle/>
                  <a:p>
                    <a:r>
                      <a:rPr lang="lt-LT"/>
                      <a:t>Kompensuojamų vaistų pasų išdavimas
0,00%</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EC8-4B4E-9DB3-DAB798C1C3BD}"/>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sz="800"/>
                </a:pPr>
                <a:endParaRPr lang="lt-LT"/>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Sheet1!$B$61:$B$66</c:f>
              <c:strCache>
                <c:ptCount val="6"/>
                <c:pt idx="0">
                  <c:v>Pirminė ambulatorinė  asmens priežiūra   </c:v>
                </c:pt>
                <c:pt idx="1">
                  <c:v>Skatinamosios paslaugos</c:v>
                </c:pt>
                <c:pt idx="2">
                  <c:v>Slauga namuose</c:v>
                </c:pt>
                <c:pt idx="3">
                  <c:v>Už gerus darbo rezultatus</c:v>
                </c:pt>
                <c:pt idx="4">
                  <c:v>Dalyvavimas prevencinėse programose</c:v>
                </c:pt>
                <c:pt idx="5">
                  <c:v>Kompensuojamų vaistų pasų išdavimas</c:v>
                </c:pt>
              </c:strCache>
            </c:strRef>
          </c:cat>
          <c:val>
            <c:numRef>
              <c:f>Sheet1!$C$61:$C$66</c:f>
              <c:numCache>
                <c:formatCode>General</c:formatCode>
                <c:ptCount val="6"/>
                <c:pt idx="0">
                  <c:v>1335231.8400000001</c:v>
                </c:pt>
                <c:pt idx="1">
                  <c:v>127888.75</c:v>
                </c:pt>
                <c:pt idx="2">
                  <c:v>14896.53</c:v>
                </c:pt>
                <c:pt idx="3">
                  <c:v>234671.92</c:v>
                </c:pt>
                <c:pt idx="4">
                  <c:v>82597.240000000005</c:v>
                </c:pt>
                <c:pt idx="5">
                  <c:v>14.04</c:v>
                </c:pt>
              </c:numCache>
            </c:numRef>
          </c:val>
          <c:extLst xmlns:c16r2="http://schemas.microsoft.com/office/drawing/2015/06/chart">
            <c:ext xmlns:c16="http://schemas.microsoft.com/office/drawing/2014/chart" uri="{C3380CC4-5D6E-409C-BE32-E72D297353CC}">
              <c16:uniqueId val="{00000006-3EC8-4B4E-9DB3-DAB798C1C3BD}"/>
            </c:ext>
          </c:extLst>
        </c:ser>
        <c:dLbls>
          <c:showLegendKey val="0"/>
          <c:showVal val="0"/>
          <c:showCatName val="1"/>
          <c:showSerName val="0"/>
          <c:showPercent val="0"/>
          <c:showBubbleSize val="0"/>
          <c:showLeaderLines val="1"/>
        </c:dLbls>
      </c:pie3DChart>
    </c:plotArea>
    <c:plotVisOnly val="1"/>
    <c:dispBlanksAs val="gap"/>
    <c:showDLblsOverMax val="0"/>
  </c:chart>
  <c:spPr>
    <a:ln>
      <a:solidFill>
        <a:sysClr val="windowText" lastClr="000000"/>
      </a:solidFill>
    </a:ln>
  </c:sp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lt-LT" sz="1100"/>
              <a:t>Pajamų gautų</a:t>
            </a:r>
            <a:r>
              <a:rPr lang="lt-LT" sz="1100" baseline="0"/>
              <a:t> iš PDF palyginimas</a:t>
            </a:r>
            <a:endParaRPr lang="lt-LT" sz="1100"/>
          </a:p>
        </c:rich>
      </c:tx>
      <c:overlay val="0"/>
    </c:title>
    <c:autoTitleDeleted val="0"/>
    <c:plotArea>
      <c:layout>
        <c:manualLayout>
          <c:layoutTarget val="inner"/>
          <c:xMode val="edge"/>
          <c:yMode val="edge"/>
          <c:x val="0.3851699091356996"/>
          <c:y val="0.16274977629806994"/>
          <c:w val="0.56392984512407607"/>
          <c:h val="0.76028659972824353"/>
        </c:manualLayout>
      </c:layout>
      <c:barChart>
        <c:barDir val="bar"/>
        <c:grouping val="clustered"/>
        <c:varyColors val="0"/>
        <c:ser>
          <c:idx val="0"/>
          <c:order val="0"/>
          <c:tx>
            <c:strRef>
              <c:f>Sheet1!$C$85</c:f>
              <c:strCache>
                <c:ptCount val="1"/>
                <c:pt idx="0">
                  <c:v>2019 m.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Sheet1!$B$86:$B$91</c:f>
              <c:strCache>
                <c:ptCount val="6"/>
                <c:pt idx="0">
                  <c:v>Pirminė ambulatorinė  asmens priežiūra   </c:v>
                </c:pt>
                <c:pt idx="1">
                  <c:v>Skatinamosios paslaugos</c:v>
                </c:pt>
                <c:pt idx="2">
                  <c:v>Slauga namuose</c:v>
                </c:pt>
                <c:pt idx="3">
                  <c:v>Už gerus darbo rezultatus</c:v>
                </c:pt>
                <c:pt idx="4">
                  <c:v>Dalyvavimas prevencinėse programose</c:v>
                </c:pt>
                <c:pt idx="5">
                  <c:v>Kompensuojamų vaistų pasų išdavimas</c:v>
                </c:pt>
              </c:strCache>
            </c:strRef>
          </c:cat>
          <c:val>
            <c:numRef>
              <c:f>Sheet1!$C$86:$C$91</c:f>
              <c:numCache>
                <c:formatCode>General</c:formatCode>
                <c:ptCount val="6"/>
                <c:pt idx="0">
                  <c:v>1117926.97</c:v>
                </c:pt>
                <c:pt idx="1">
                  <c:v>1291203.81</c:v>
                </c:pt>
                <c:pt idx="2">
                  <c:v>33183.129999999997</c:v>
                </c:pt>
                <c:pt idx="3">
                  <c:v>186602.95</c:v>
                </c:pt>
                <c:pt idx="4">
                  <c:v>63711.81</c:v>
                </c:pt>
                <c:pt idx="5">
                  <c:v>638</c:v>
                </c:pt>
              </c:numCache>
            </c:numRef>
          </c:val>
          <c:extLst xmlns:c16r2="http://schemas.microsoft.com/office/drawing/2015/06/chart">
            <c:ext xmlns:c16="http://schemas.microsoft.com/office/drawing/2014/chart" uri="{C3380CC4-5D6E-409C-BE32-E72D297353CC}">
              <c16:uniqueId val="{00000000-872E-4311-944C-15391A17429B}"/>
            </c:ext>
          </c:extLst>
        </c:ser>
        <c:ser>
          <c:idx val="1"/>
          <c:order val="1"/>
          <c:tx>
            <c:strRef>
              <c:f>Sheet1!$D$85</c:f>
              <c:strCache>
                <c:ptCount val="1"/>
                <c:pt idx="0">
                  <c:v>2020 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Sheet1!$B$86:$B$91</c:f>
              <c:strCache>
                <c:ptCount val="6"/>
                <c:pt idx="0">
                  <c:v>Pirminė ambulatorinė  asmens priežiūra   </c:v>
                </c:pt>
                <c:pt idx="1">
                  <c:v>Skatinamosios paslaugos</c:v>
                </c:pt>
                <c:pt idx="2">
                  <c:v>Slauga namuose</c:v>
                </c:pt>
                <c:pt idx="3">
                  <c:v>Už gerus darbo rezultatus</c:v>
                </c:pt>
                <c:pt idx="4">
                  <c:v>Dalyvavimas prevencinėse programose</c:v>
                </c:pt>
                <c:pt idx="5">
                  <c:v>Kompensuojamų vaistų pasų išdavimas</c:v>
                </c:pt>
              </c:strCache>
            </c:strRef>
          </c:cat>
          <c:val>
            <c:numRef>
              <c:f>Sheet1!$D$86:$D$91</c:f>
              <c:numCache>
                <c:formatCode>General</c:formatCode>
                <c:ptCount val="6"/>
                <c:pt idx="0">
                  <c:v>1286926.02</c:v>
                </c:pt>
                <c:pt idx="1">
                  <c:v>122379.01</c:v>
                </c:pt>
                <c:pt idx="2">
                  <c:v>16634.95</c:v>
                </c:pt>
                <c:pt idx="3">
                  <c:v>195439.32</c:v>
                </c:pt>
                <c:pt idx="4">
                  <c:v>48723.74</c:v>
                </c:pt>
                <c:pt idx="5">
                  <c:v>55.38</c:v>
                </c:pt>
              </c:numCache>
            </c:numRef>
          </c:val>
          <c:extLst xmlns:c16r2="http://schemas.microsoft.com/office/drawing/2015/06/chart">
            <c:ext xmlns:c16="http://schemas.microsoft.com/office/drawing/2014/chart" uri="{C3380CC4-5D6E-409C-BE32-E72D297353CC}">
              <c16:uniqueId val="{00000001-872E-4311-944C-15391A17429B}"/>
            </c:ext>
          </c:extLst>
        </c:ser>
        <c:ser>
          <c:idx val="2"/>
          <c:order val="2"/>
          <c:tx>
            <c:strRef>
              <c:f>Sheet1!$E$85</c:f>
              <c:strCache>
                <c:ptCount val="1"/>
                <c:pt idx="0">
                  <c:v>2021 m.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Sheet1!$B$86:$B$91</c:f>
              <c:strCache>
                <c:ptCount val="6"/>
                <c:pt idx="0">
                  <c:v>Pirminė ambulatorinė  asmens priežiūra   </c:v>
                </c:pt>
                <c:pt idx="1">
                  <c:v>Skatinamosios paslaugos</c:v>
                </c:pt>
                <c:pt idx="2">
                  <c:v>Slauga namuose</c:v>
                </c:pt>
                <c:pt idx="3">
                  <c:v>Už gerus darbo rezultatus</c:v>
                </c:pt>
                <c:pt idx="4">
                  <c:v>Dalyvavimas prevencinėse programose</c:v>
                </c:pt>
                <c:pt idx="5">
                  <c:v>Kompensuojamų vaistų pasų išdavimas</c:v>
                </c:pt>
              </c:strCache>
            </c:strRef>
          </c:cat>
          <c:val>
            <c:numRef>
              <c:f>Sheet1!$E$86:$E$91</c:f>
              <c:numCache>
                <c:formatCode>General</c:formatCode>
                <c:ptCount val="6"/>
                <c:pt idx="0">
                  <c:v>1335231.8400000001</c:v>
                </c:pt>
                <c:pt idx="1">
                  <c:v>127888.75</c:v>
                </c:pt>
                <c:pt idx="2">
                  <c:v>14896.53</c:v>
                </c:pt>
                <c:pt idx="3">
                  <c:v>234671.92</c:v>
                </c:pt>
                <c:pt idx="4">
                  <c:v>82597.240000000005</c:v>
                </c:pt>
                <c:pt idx="5">
                  <c:v>14.04</c:v>
                </c:pt>
              </c:numCache>
            </c:numRef>
          </c:val>
          <c:extLst xmlns:c16r2="http://schemas.microsoft.com/office/drawing/2015/06/chart">
            <c:ext xmlns:c16="http://schemas.microsoft.com/office/drawing/2014/chart" uri="{C3380CC4-5D6E-409C-BE32-E72D297353CC}">
              <c16:uniqueId val="{00000002-872E-4311-944C-15391A17429B}"/>
            </c:ext>
          </c:extLst>
        </c:ser>
        <c:dLbls>
          <c:showLegendKey val="0"/>
          <c:showVal val="0"/>
          <c:showCatName val="0"/>
          <c:showSerName val="0"/>
          <c:showPercent val="0"/>
          <c:showBubbleSize val="0"/>
        </c:dLbls>
        <c:gapWidth val="150"/>
        <c:axId val="490101912"/>
        <c:axId val="490096424"/>
      </c:barChart>
      <c:catAx>
        <c:axId val="490101912"/>
        <c:scaling>
          <c:orientation val="minMax"/>
        </c:scaling>
        <c:delete val="0"/>
        <c:axPos val="l"/>
        <c:numFmt formatCode="General" sourceLinked="0"/>
        <c:majorTickMark val="none"/>
        <c:minorTickMark val="none"/>
        <c:tickLblPos val="nextTo"/>
        <c:crossAx val="490096424"/>
        <c:crosses val="autoZero"/>
        <c:auto val="1"/>
        <c:lblAlgn val="ctr"/>
        <c:lblOffset val="100"/>
        <c:noMultiLvlLbl val="0"/>
      </c:catAx>
      <c:valAx>
        <c:axId val="490096424"/>
        <c:scaling>
          <c:orientation val="minMax"/>
        </c:scaling>
        <c:delete val="0"/>
        <c:axPos val="b"/>
        <c:majorGridlines/>
        <c:numFmt formatCode="General" sourceLinked="1"/>
        <c:majorTickMark val="out"/>
        <c:minorTickMark val="none"/>
        <c:tickLblPos val="nextTo"/>
        <c:crossAx val="490101912"/>
        <c:crosses val="autoZero"/>
        <c:crossBetween val="between"/>
      </c:valAx>
    </c:plotArea>
    <c:legend>
      <c:legendPos val="r"/>
      <c:layout>
        <c:manualLayout>
          <c:xMode val="edge"/>
          <c:yMode val="edge"/>
          <c:x val="0.46888751265642364"/>
          <c:y val="0.10172988902110358"/>
          <c:w val="0.32675743247449873"/>
          <c:h val="7.167944450801178E-2"/>
        </c:manualLayout>
      </c:layout>
      <c:overlay val="0"/>
    </c:legend>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Lapas1!$B$1</c:f>
              <c:strCache>
                <c:ptCount val="1"/>
                <c:pt idx="0">
                  <c:v>Stulpelis2</c:v>
                </c:pt>
              </c:strCache>
            </c:strRef>
          </c:tx>
          <c:dPt>
            <c:idx val="0"/>
            <c:bubble3D val="0"/>
            <c:extLst xmlns:c16r2="http://schemas.microsoft.com/office/drawing/2015/06/chart">
              <c:ext xmlns:c16="http://schemas.microsoft.com/office/drawing/2014/chart" uri="{C3380CC4-5D6E-409C-BE32-E72D297353CC}">
                <c16:uniqueId val="{00000001-4634-46D9-8975-73EA1CD82C70}"/>
              </c:ext>
            </c:extLst>
          </c:dPt>
          <c:dPt>
            <c:idx val="1"/>
            <c:bubble3D val="0"/>
            <c:extLst xmlns:c16r2="http://schemas.microsoft.com/office/drawing/2015/06/chart">
              <c:ext xmlns:c16="http://schemas.microsoft.com/office/drawing/2014/chart" uri="{C3380CC4-5D6E-409C-BE32-E72D297353CC}">
                <c16:uniqueId val="{00000003-4634-46D9-8975-73EA1CD82C70}"/>
              </c:ext>
            </c:extLst>
          </c:dPt>
          <c:dPt>
            <c:idx val="2"/>
            <c:bubble3D val="0"/>
            <c:extLst xmlns:c16r2="http://schemas.microsoft.com/office/drawing/2015/06/chart">
              <c:ext xmlns:c16="http://schemas.microsoft.com/office/drawing/2014/chart" uri="{C3380CC4-5D6E-409C-BE32-E72D297353CC}">
                <c16:uniqueId val="{00000005-4634-46D9-8975-73EA1CD82C70}"/>
              </c:ext>
            </c:extLst>
          </c:dPt>
          <c:dPt>
            <c:idx val="3"/>
            <c:bubble3D val="0"/>
            <c:extLst xmlns:c16r2="http://schemas.microsoft.com/office/drawing/2015/06/chart">
              <c:ext xmlns:c16="http://schemas.microsoft.com/office/drawing/2014/chart" uri="{C3380CC4-5D6E-409C-BE32-E72D297353CC}">
                <c16:uniqueId val="{00000007-4634-46D9-8975-73EA1CD82C70}"/>
              </c:ext>
            </c:extLst>
          </c:dPt>
          <c:dPt>
            <c:idx val="4"/>
            <c:bubble3D val="0"/>
            <c:extLst xmlns:c16r2="http://schemas.microsoft.com/office/drawing/2015/06/chart">
              <c:ext xmlns:c16="http://schemas.microsoft.com/office/drawing/2014/chart" uri="{C3380CC4-5D6E-409C-BE32-E72D297353CC}">
                <c16:uniqueId val="{00000009-4634-46D9-8975-73EA1CD82C70}"/>
              </c:ext>
            </c:extLst>
          </c:dPt>
          <c:dPt>
            <c:idx val="5"/>
            <c:bubble3D val="0"/>
            <c:extLst xmlns:c16r2="http://schemas.microsoft.com/office/drawing/2015/06/chart">
              <c:ext xmlns:c16="http://schemas.microsoft.com/office/drawing/2014/chart" uri="{C3380CC4-5D6E-409C-BE32-E72D297353CC}">
                <c16:uniqueId val="{0000000B-4634-46D9-8975-73EA1CD82C70}"/>
              </c:ext>
            </c:extLst>
          </c:dPt>
          <c:dPt>
            <c:idx val="6"/>
            <c:bubble3D val="0"/>
            <c:extLst xmlns:c16r2="http://schemas.microsoft.com/office/drawing/2015/06/chart">
              <c:ext xmlns:c16="http://schemas.microsoft.com/office/drawing/2014/chart" uri="{C3380CC4-5D6E-409C-BE32-E72D297353CC}">
                <c16:uniqueId val="{0000000D-4634-46D9-8975-73EA1CD82C70}"/>
              </c:ext>
            </c:extLst>
          </c:dPt>
          <c:dPt>
            <c:idx val="7"/>
            <c:bubble3D val="0"/>
            <c:extLst xmlns:c16r2="http://schemas.microsoft.com/office/drawing/2015/06/chart">
              <c:ext xmlns:c16="http://schemas.microsoft.com/office/drawing/2014/chart" uri="{C3380CC4-5D6E-409C-BE32-E72D297353CC}">
                <c16:uniqueId val="{0000000F-4634-46D9-8975-73EA1CD82C70}"/>
              </c:ext>
            </c:extLst>
          </c:dPt>
          <c:dPt>
            <c:idx val="8"/>
            <c:bubble3D val="0"/>
            <c:extLst xmlns:c16r2="http://schemas.microsoft.com/office/drawing/2015/06/chart">
              <c:ext xmlns:c16="http://schemas.microsoft.com/office/drawing/2014/chart" uri="{C3380CC4-5D6E-409C-BE32-E72D297353CC}">
                <c16:uniqueId val="{00000011-4634-46D9-8975-73EA1CD82C70}"/>
              </c:ext>
            </c:extLst>
          </c:dPt>
          <c:dPt>
            <c:idx val="9"/>
            <c:bubble3D val="0"/>
            <c:extLst xmlns:c16r2="http://schemas.microsoft.com/office/drawing/2015/06/chart">
              <c:ext xmlns:c16="http://schemas.microsoft.com/office/drawing/2014/chart" uri="{C3380CC4-5D6E-409C-BE32-E72D297353CC}">
                <c16:uniqueId val="{00000013-4634-46D9-8975-73EA1CD82C70}"/>
              </c:ext>
            </c:extLst>
          </c:dPt>
          <c:dPt>
            <c:idx val="10"/>
            <c:bubble3D val="0"/>
            <c:extLst xmlns:c16r2="http://schemas.microsoft.com/office/drawing/2015/06/chart">
              <c:ext xmlns:c16="http://schemas.microsoft.com/office/drawing/2014/chart" uri="{C3380CC4-5D6E-409C-BE32-E72D297353CC}">
                <c16:uniqueId val="{00000015-4634-46D9-8975-73EA1CD82C70}"/>
              </c:ext>
            </c:extLst>
          </c:dPt>
          <c:dPt>
            <c:idx val="11"/>
            <c:bubble3D val="0"/>
            <c:extLst xmlns:c16r2="http://schemas.microsoft.com/office/drawing/2015/06/chart">
              <c:ext xmlns:c16="http://schemas.microsoft.com/office/drawing/2014/chart" uri="{C3380CC4-5D6E-409C-BE32-E72D297353CC}">
                <c16:uniqueId val="{00000017-4634-46D9-8975-73EA1CD82C70}"/>
              </c:ext>
            </c:extLst>
          </c:dPt>
          <c:dLbls>
            <c:dLbl>
              <c:idx val="11"/>
              <c:delete val="1"/>
              <c:extLst xmlns:c16r2="http://schemas.microsoft.com/office/drawing/2015/06/chart">
                <c:ext xmlns:c16="http://schemas.microsoft.com/office/drawing/2014/chart" uri="{C3380CC4-5D6E-409C-BE32-E72D297353CC}">
                  <c16:uniqueId val="{00000017-4634-46D9-8975-73EA1CD82C70}"/>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lt-LT"/>
              </a:p>
            </c:txPr>
            <c:dLblPos val="out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Lapas1!$A$2:$A$13</c:f>
              <c:strCache>
                <c:ptCount val="12"/>
                <c:pt idx="0">
                  <c:v> V. Pažemeckienė</c:v>
                </c:pt>
                <c:pt idx="1">
                  <c:v>V. Narkevičienė</c:v>
                </c:pt>
                <c:pt idx="2">
                  <c:v>D. Andriuškevičienė</c:v>
                </c:pt>
                <c:pt idx="3">
                  <c:v>A. Aleksiejūnienė</c:v>
                </c:pt>
                <c:pt idx="4">
                  <c:v>E. Bareikienė</c:v>
                </c:pt>
                <c:pt idx="5">
                  <c:v>R. Morkūnas</c:v>
                </c:pt>
                <c:pt idx="6">
                  <c:v>V. Mickevičius</c:v>
                </c:pt>
                <c:pt idx="7">
                  <c:v>V. G. Jankauskienė</c:v>
                </c:pt>
                <c:pt idx="8">
                  <c:v>N. Penkauskienė</c:v>
                </c:pt>
                <c:pt idx="9">
                  <c:v>D. Grinevičienė</c:v>
                </c:pt>
                <c:pt idx="10">
                  <c:v>L. Laukienė</c:v>
                </c:pt>
                <c:pt idx="11">
                  <c:v>V. G. Jankauskienė</c:v>
                </c:pt>
              </c:strCache>
            </c:strRef>
          </c:cat>
          <c:val>
            <c:numRef>
              <c:f>Lapas1!$B$2:$B$13</c:f>
              <c:numCache>
                <c:formatCode>General</c:formatCode>
                <c:ptCount val="12"/>
                <c:pt idx="0">
                  <c:v>1570</c:v>
                </c:pt>
                <c:pt idx="1">
                  <c:v>1787</c:v>
                </c:pt>
                <c:pt idx="2">
                  <c:v>1490</c:v>
                </c:pt>
                <c:pt idx="3">
                  <c:v>1435</c:v>
                </c:pt>
                <c:pt idx="4">
                  <c:v>1714</c:v>
                </c:pt>
                <c:pt idx="5">
                  <c:v>927</c:v>
                </c:pt>
                <c:pt idx="6">
                  <c:v>1273</c:v>
                </c:pt>
                <c:pt idx="7">
                  <c:v>501</c:v>
                </c:pt>
                <c:pt idx="8">
                  <c:v>1189</c:v>
                </c:pt>
                <c:pt idx="9">
                  <c:v>1002</c:v>
                </c:pt>
                <c:pt idx="10">
                  <c:v>1410</c:v>
                </c:pt>
                <c:pt idx="11">
                  <c:v>0</c:v>
                </c:pt>
              </c:numCache>
            </c:numRef>
          </c:val>
          <c:extLst xmlns:c16r2="http://schemas.microsoft.com/office/drawing/2015/06/chart">
            <c:ext xmlns:c16="http://schemas.microsoft.com/office/drawing/2014/chart" uri="{C3380CC4-5D6E-409C-BE32-E72D297353CC}">
              <c16:uniqueId val="{0000001A-4634-46D9-8975-73EA1CD82C70}"/>
            </c:ext>
          </c:extLst>
        </c:ser>
        <c:dLbls>
          <c:showLegendKey val="0"/>
          <c:showVal val="0"/>
          <c:showCatName val="1"/>
          <c:showSerName val="0"/>
          <c:showPercent val="1"/>
          <c:showBubbleSize val="0"/>
          <c:showLeaderLines val="1"/>
        </c:dLbls>
        <c:firstSliceAng val="5"/>
      </c:pieChart>
    </c:plotArea>
    <c:plotVisOnly val="1"/>
    <c:dispBlanksAs val="zero"/>
    <c:showDLblsOverMax val="0"/>
  </c:chart>
  <c:spPr>
    <a:ln>
      <a:solidFill>
        <a:schemeClr val="tx1"/>
      </a:solidFill>
    </a:ln>
  </c:sp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a:t>Pagrindinės veiklos sąnaudos</a:t>
            </a:r>
          </a:p>
        </c:rich>
      </c:tx>
      <c:layout>
        <c:manualLayout>
          <c:xMode val="edge"/>
          <c:yMode val="edge"/>
          <c:x val="0.30141921165401553"/>
          <c:y val="3.1205666788257824E-2"/>
        </c:manualLayout>
      </c:layout>
      <c:overlay val="0"/>
    </c:title>
    <c:autoTitleDeleted val="0"/>
    <c:view3D>
      <c:rotX val="40"/>
      <c:rotY val="260"/>
      <c:depthPercent val="100"/>
      <c:rAngAx val="0"/>
      <c:perspective val="60"/>
    </c:view3D>
    <c:floor>
      <c:thickness val="0"/>
    </c:floor>
    <c:sideWall>
      <c:thickness val="0"/>
    </c:sideWall>
    <c:backWall>
      <c:thickness val="0"/>
    </c:backWall>
    <c:plotArea>
      <c:layout>
        <c:manualLayout>
          <c:layoutTarget val="inner"/>
          <c:xMode val="edge"/>
          <c:yMode val="edge"/>
          <c:x val="0.21094027545799199"/>
          <c:y val="0.11687982454042452"/>
          <c:w val="0.7879781369157941"/>
          <c:h val="0.64939394663674621"/>
        </c:manualLayout>
      </c:layout>
      <c:pie3DChart>
        <c:varyColors val="1"/>
        <c:ser>
          <c:idx val="0"/>
          <c:order val="0"/>
          <c:explosion val="29"/>
          <c:dPt>
            <c:idx val="0"/>
            <c:bubble3D val="0"/>
            <c:explosion val="0"/>
            <c:extLst xmlns:c16r2="http://schemas.microsoft.com/office/drawing/2015/06/chart">
              <c:ext xmlns:c16="http://schemas.microsoft.com/office/drawing/2014/chart" uri="{C3380CC4-5D6E-409C-BE32-E72D297353CC}">
                <c16:uniqueId val="{00000000-CAE3-47B5-9410-E2F2571D9DE8}"/>
              </c:ext>
            </c:extLst>
          </c:dPt>
          <c:dPt>
            <c:idx val="1"/>
            <c:bubble3D val="0"/>
            <c:explosion val="0"/>
            <c:extLst xmlns:c16r2="http://schemas.microsoft.com/office/drawing/2015/06/chart">
              <c:ext xmlns:c16="http://schemas.microsoft.com/office/drawing/2014/chart" uri="{C3380CC4-5D6E-409C-BE32-E72D297353CC}">
                <c16:uniqueId val="{00000001-CAE3-47B5-9410-E2F2571D9DE8}"/>
              </c:ext>
            </c:extLst>
          </c:dPt>
          <c:dPt>
            <c:idx val="2"/>
            <c:bubble3D val="0"/>
            <c:explosion val="0"/>
            <c:extLst xmlns:c16r2="http://schemas.microsoft.com/office/drawing/2015/06/chart">
              <c:ext xmlns:c16="http://schemas.microsoft.com/office/drawing/2014/chart" uri="{C3380CC4-5D6E-409C-BE32-E72D297353CC}">
                <c16:uniqueId val="{00000002-CAE3-47B5-9410-E2F2571D9DE8}"/>
              </c:ext>
            </c:extLst>
          </c:dPt>
          <c:dPt>
            <c:idx val="3"/>
            <c:bubble3D val="0"/>
            <c:explosion val="0"/>
            <c:extLst xmlns:c16r2="http://schemas.microsoft.com/office/drawing/2015/06/chart">
              <c:ext xmlns:c16="http://schemas.microsoft.com/office/drawing/2014/chart" uri="{C3380CC4-5D6E-409C-BE32-E72D297353CC}">
                <c16:uniqueId val="{00000003-D028-47C2-9454-0B034A5D5E7D}"/>
              </c:ext>
            </c:extLst>
          </c:dPt>
          <c:dPt>
            <c:idx val="4"/>
            <c:bubble3D val="0"/>
            <c:explosion val="0"/>
            <c:extLst xmlns:c16r2="http://schemas.microsoft.com/office/drawing/2015/06/chart">
              <c:ext xmlns:c16="http://schemas.microsoft.com/office/drawing/2014/chart" uri="{C3380CC4-5D6E-409C-BE32-E72D297353CC}">
                <c16:uniqueId val="{00000004-CAE3-47B5-9410-E2F2571D9DE8}"/>
              </c:ext>
            </c:extLst>
          </c:dPt>
          <c:dPt>
            <c:idx val="5"/>
            <c:bubble3D val="0"/>
            <c:explosion val="0"/>
            <c:extLst xmlns:c16r2="http://schemas.microsoft.com/office/drawing/2015/06/chart">
              <c:ext xmlns:c16="http://schemas.microsoft.com/office/drawing/2014/chart" uri="{C3380CC4-5D6E-409C-BE32-E72D297353CC}">
                <c16:uniqueId val="{00000005-D028-47C2-9454-0B034A5D5E7D}"/>
              </c:ext>
            </c:extLst>
          </c:dPt>
          <c:dPt>
            <c:idx val="6"/>
            <c:bubble3D val="0"/>
            <c:explosion val="0"/>
            <c:extLst xmlns:c16r2="http://schemas.microsoft.com/office/drawing/2015/06/chart">
              <c:ext xmlns:c16="http://schemas.microsoft.com/office/drawing/2014/chart" uri="{C3380CC4-5D6E-409C-BE32-E72D297353CC}">
                <c16:uniqueId val="{00000006-CAE3-47B5-9410-E2F2571D9DE8}"/>
              </c:ext>
            </c:extLst>
          </c:dPt>
          <c:dPt>
            <c:idx val="7"/>
            <c:bubble3D val="0"/>
            <c:explosion val="0"/>
            <c:extLst xmlns:c16r2="http://schemas.microsoft.com/office/drawing/2015/06/chart">
              <c:ext xmlns:c16="http://schemas.microsoft.com/office/drawing/2014/chart" uri="{C3380CC4-5D6E-409C-BE32-E72D297353CC}">
                <c16:uniqueId val="{00000007-CAE3-47B5-9410-E2F2571D9DE8}"/>
              </c:ext>
            </c:extLst>
          </c:dPt>
          <c:dPt>
            <c:idx val="8"/>
            <c:bubble3D val="0"/>
            <c:explosion val="0"/>
            <c:extLst xmlns:c16r2="http://schemas.microsoft.com/office/drawing/2015/06/chart">
              <c:ext xmlns:c16="http://schemas.microsoft.com/office/drawing/2014/chart" uri="{C3380CC4-5D6E-409C-BE32-E72D297353CC}">
                <c16:uniqueId val="{00000008-CAE3-47B5-9410-E2F2571D9DE8}"/>
              </c:ext>
            </c:extLst>
          </c:dPt>
          <c:dPt>
            <c:idx val="9"/>
            <c:bubble3D val="0"/>
            <c:explosion val="0"/>
            <c:extLst xmlns:c16r2="http://schemas.microsoft.com/office/drawing/2015/06/chart">
              <c:ext xmlns:c16="http://schemas.microsoft.com/office/drawing/2014/chart" uri="{C3380CC4-5D6E-409C-BE32-E72D297353CC}">
                <c16:uniqueId val="{00000009-CAE3-47B5-9410-E2F2571D9DE8}"/>
              </c:ext>
            </c:extLst>
          </c:dPt>
          <c:dLbls>
            <c:dLbl>
              <c:idx val="0"/>
              <c:layout>
                <c:manualLayout>
                  <c:x val="-8.8208185333300132E-2"/>
                  <c:y val="7.5617008999880372E-2"/>
                </c:manualLayout>
              </c:layout>
              <c:tx>
                <c:rich>
                  <a:bodyPr/>
                  <a:lstStyle/>
                  <a:p>
                    <a:r>
                      <a:rPr lang="en-US"/>
                      <a:t>Darbo užmokesčio ir socialinio draudimo
72,86%</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CAE3-47B5-9410-E2F2571D9DE8}"/>
                </c:ext>
                <c:ext xmlns:c15="http://schemas.microsoft.com/office/drawing/2012/chart" uri="{CE6537A1-D6FC-4f65-9D91-7224C49458BB}"/>
              </c:extLst>
            </c:dLbl>
            <c:dLbl>
              <c:idx val="1"/>
              <c:layout>
                <c:manualLayout>
                  <c:x val="0.16004450674726264"/>
                  <c:y val="-6.370460237131329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AE3-47B5-9410-E2F2571D9DE8}"/>
                </c:ext>
                <c:ext xmlns:c15="http://schemas.microsoft.com/office/drawing/2012/chart" uri="{CE6537A1-D6FC-4f65-9D91-7224C49458BB}"/>
              </c:extLst>
            </c:dLbl>
            <c:dLbl>
              <c:idx val="2"/>
              <c:layout>
                <c:manualLayout>
                  <c:x val="0.16663501816060872"/>
                  <c:y val="0.12972447219976857"/>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CAE3-47B5-9410-E2F2571D9DE8}"/>
                </c:ext>
                <c:ext xmlns:c15="http://schemas.microsoft.com/office/drawing/2012/chart" uri="{CE6537A1-D6FC-4f65-9D91-7224C49458BB}"/>
              </c:extLst>
            </c:dLbl>
            <c:dLbl>
              <c:idx val="3"/>
              <c:layout>
                <c:manualLayout>
                  <c:x val="-4.9500914658394894E-2"/>
                  <c:y val="0.15631276846509501"/>
                </c:manualLayout>
              </c:layout>
              <c:tx>
                <c:rich>
                  <a:bodyPr/>
                  <a:lstStyle/>
                  <a:p>
                    <a:r>
                      <a:rPr lang="lt-LT"/>
                      <a:t>Komandiruočių
0,01%</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028-47C2-9454-0B034A5D5E7D}"/>
                </c:ext>
                <c:ext xmlns:c15="http://schemas.microsoft.com/office/drawing/2012/chart" uri="{CE6537A1-D6FC-4f65-9D91-7224C49458BB}"/>
              </c:extLst>
            </c:dLbl>
            <c:dLbl>
              <c:idx val="4"/>
              <c:layout>
                <c:manualLayout>
                  <c:x val="6.6825406293910233E-2"/>
                  <c:y val="0.10628340910683121"/>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CAE3-47B5-9410-E2F2571D9DE8}"/>
                </c:ext>
                <c:ext xmlns:c15="http://schemas.microsoft.com/office/drawing/2012/chart" uri="{CE6537A1-D6FC-4f65-9D91-7224C49458BB}"/>
              </c:extLst>
            </c:dLbl>
            <c:dLbl>
              <c:idx val="5"/>
              <c:layout>
                <c:manualLayout>
                  <c:x val="-0.15512656088443491"/>
                  <c:y val="5.153263728067349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D028-47C2-9454-0B034A5D5E7D}"/>
                </c:ext>
                <c:ext xmlns:c15="http://schemas.microsoft.com/office/drawing/2012/chart" uri="{CE6537A1-D6FC-4f65-9D91-7224C49458BB}"/>
              </c:extLst>
            </c:dLbl>
            <c:dLbl>
              <c:idx val="6"/>
              <c:layout>
                <c:manualLayout>
                  <c:x val="-0.31562872822715343"/>
                  <c:y val="-1.7564971120351422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CAE3-47B5-9410-E2F2571D9DE8}"/>
                </c:ext>
                <c:ext xmlns:c15="http://schemas.microsoft.com/office/drawing/2012/chart" uri="{CE6537A1-D6FC-4f65-9D91-7224C49458BB}"/>
              </c:extLst>
            </c:dLbl>
            <c:dLbl>
              <c:idx val="7"/>
              <c:layout>
                <c:manualLayout>
                  <c:x val="-0.10801883666056894"/>
                  <c:y val="-0.13351713295104739"/>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AE3-47B5-9410-E2F2571D9DE8}"/>
                </c:ext>
                <c:ext xmlns:c15="http://schemas.microsoft.com/office/drawing/2012/chart" uri="{CE6537A1-D6FC-4f65-9D91-7224C49458BB}"/>
              </c:extLst>
            </c:dLbl>
            <c:dLbl>
              <c:idx val="8"/>
              <c:layout>
                <c:manualLayout>
                  <c:x val="-8.7319388106789686E-2"/>
                  <c:y val="-0.18481343232140385"/>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CAE3-47B5-9410-E2F2571D9DE8}"/>
                </c:ext>
                <c:ext xmlns:c15="http://schemas.microsoft.com/office/drawing/2012/chart" uri="{CE6537A1-D6FC-4f65-9D91-7224C49458BB}"/>
              </c:extLst>
            </c:dLbl>
            <c:dLbl>
              <c:idx val="9"/>
              <c:layout>
                <c:manualLayout>
                  <c:x val="-4.2226582875878688E-2"/>
                  <c:y val="-0.28507314601760569"/>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AE3-47B5-9410-E2F2571D9DE8}"/>
                </c:ext>
                <c:ext xmlns:c15="http://schemas.microsoft.com/office/drawing/2012/chart" uri="{CE6537A1-D6FC-4f65-9D91-7224C49458BB}"/>
              </c:extLst>
            </c:dLbl>
            <c:dLbl>
              <c:idx val="10"/>
              <c:layout>
                <c:manualLayout>
                  <c:x val="-7.9309321717094247E-2"/>
                  <c:y val="-0.17385554836532119"/>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A-CAE3-47B5-9410-E2F2571D9DE8}"/>
                </c:ext>
                <c:ext xmlns:c15="http://schemas.microsoft.com/office/drawing/2012/chart" uri="{CE6537A1-D6FC-4f65-9D91-7224C49458BB}"/>
              </c:extLst>
            </c:dLbl>
            <c:dLbl>
              <c:idx val="12"/>
              <c:layout>
                <c:manualLayout>
                  <c:x val="0.14626582332946086"/>
                  <c:y val="-0.11099432240896118"/>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CAE3-47B5-9410-E2F2571D9DE8}"/>
                </c:ext>
                <c:ext xmlns:c15="http://schemas.microsoft.com/office/drawing/2012/chart" uri="{CE6537A1-D6FC-4f65-9D91-7224C49458BB}"/>
              </c:extLst>
            </c:dLbl>
            <c:numFmt formatCode="0.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Sheet1!$B$133:$B$142</c:f>
              <c:strCache>
                <c:ptCount val="10"/>
                <c:pt idx="0">
                  <c:v>Darbo užmokesčio ir socialinio draudimo</c:v>
                </c:pt>
                <c:pt idx="1">
                  <c:v>Nusidevėjimo ir amortizacijos sąnaudos</c:v>
                </c:pt>
                <c:pt idx="2">
                  <c:v>Komunalinių paslaugų ir ryšių</c:v>
                </c:pt>
                <c:pt idx="3">
                  <c:v>Komandiruočių</c:v>
                </c:pt>
                <c:pt idx="4">
                  <c:v>Transporto</c:v>
                </c:pt>
                <c:pt idx="5">
                  <c:v>Kvalifikacijos kėlimo</c:v>
                </c:pt>
                <c:pt idx="6">
                  <c:v>Paprastojo remonto ir eksploatavimo</c:v>
                </c:pt>
                <c:pt idx="7">
                  <c:v>Medikamentai ,  med. priemonės</c:v>
                </c:pt>
                <c:pt idx="8">
                  <c:v>Inventorius ir kt.  atsargos</c:v>
                </c:pt>
                <c:pt idx="9">
                  <c:v>Kitų paslaugų</c:v>
                </c:pt>
              </c:strCache>
            </c:strRef>
          </c:cat>
          <c:val>
            <c:numRef>
              <c:f>Sheet1!$C$133:$C$142</c:f>
              <c:numCache>
                <c:formatCode>General</c:formatCode>
                <c:ptCount val="10"/>
                <c:pt idx="0">
                  <c:v>1802582.14</c:v>
                </c:pt>
                <c:pt idx="1">
                  <c:v>27888.28</c:v>
                </c:pt>
                <c:pt idx="2">
                  <c:v>44768.51</c:v>
                </c:pt>
                <c:pt idx="3">
                  <c:v>0</c:v>
                </c:pt>
                <c:pt idx="4">
                  <c:v>8212.52</c:v>
                </c:pt>
                <c:pt idx="5">
                  <c:v>2345.3000000000002</c:v>
                </c:pt>
                <c:pt idx="6">
                  <c:v>21054.28</c:v>
                </c:pt>
                <c:pt idx="7">
                  <c:v>461716.08</c:v>
                </c:pt>
                <c:pt idx="8">
                  <c:v>21228.75</c:v>
                </c:pt>
                <c:pt idx="9">
                  <c:v>83995.66</c:v>
                </c:pt>
              </c:numCache>
            </c:numRef>
          </c:val>
          <c:extLst xmlns:c16r2="http://schemas.microsoft.com/office/drawing/2015/06/chart">
            <c:ext xmlns:c16="http://schemas.microsoft.com/office/drawing/2014/chart" uri="{C3380CC4-5D6E-409C-BE32-E72D297353CC}">
              <c16:uniqueId val="{0000000C-CAE3-47B5-9410-E2F2571D9DE8}"/>
            </c:ext>
          </c:extLst>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lt-LT" sz="1100"/>
              <a:t>Pagrindinių</a:t>
            </a:r>
            <a:r>
              <a:rPr lang="lt-LT" sz="1100" baseline="0"/>
              <a:t> veiklos sąnaudų palyginimas</a:t>
            </a:r>
            <a:endParaRPr lang="lt-LT" sz="1100"/>
          </a:p>
        </c:rich>
      </c:tx>
      <c:overlay val="0"/>
    </c:title>
    <c:autoTitleDeleted val="0"/>
    <c:plotArea>
      <c:layout>
        <c:manualLayout>
          <c:layoutTarget val="inner"/>
          <c:xMode val="edge"/>
          <c:yMode val="edge"/>
          <c:x val="0.32348949898860968"/>
          <c:y val="0.16274977629806994"/>
          <c:w val="0.6264947778556933"/>
          <c:h val="0.76028659972824353"/>
        </c:manualLayout>
      </c:layout>
      <c:barChart>
        <c:barDir val="bar"/>
        <c:grouping val="clustered"/>
        <c:varyColors val="0"/>
        <c:ser>
          <c:idx val="0"/>
          <c:order val="0"/>
          <c:tx>
            <c:strRef>
              <c:f>Sheet1!$C$163</c:f>
              <c:strCache>
                <c:ptCount val="1"/>
                <c:pt idx="0">
                  <c:v>2019 m.</c:v>
                </c:pt>
              </c:strCache>
            </c:strRef>
          </c:tx>
          <c:invertIfNegative val="0"/>
          <c:dLbls>
            <c:spPr>
              <a:noFill/>
              <a:ln>
                <a:noFill/>
              </a:ln>
              <a:effectLst/>
            </c:spPr>
            <c:txPr>
              <a:bodyPr/>
              <a:lstStyle/>
              <a:p>
                <a:pPr>
                  <a:defRPr sz="8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Sheet1!$B$164:$B$173</c:f>
              <c:strCache>
                <c:ptCount val="10"/>
                <c:pt idx="0">
                  <c:v>Darbo užmokesčio ir socialinio draudimo</c:v>
                </c:pt>
                <c:pt idx="1">
                  <c:v>Nusidevėjimo ir amortizacijos sąnaudos</c:v>
                </c:pt>
                <c:pt idx="2">
                  <c:v>Komunalinių paslaugų ir ryšių</c:v>
                </c:pt>
                <c:pt idx="3">
                  <c:v>Komandiruočių</c:v>
                </c:pt>
                <c:pt idx="4">
                  <c:v>Transporto</c:v>
                </c:pt>
                <c:pt idx="5">
                  <c:v>Kvalifikacijos kėlimo</c:v>
                </c:pt>
                <c:pt idx="6">
                  <c:v>Paprastojo remonto ir eksploatavimo</c:v>
                </c:pt>
                <c:pt idx="7">
                  <c:v>Medikamentai ,  med. priemonės, inventorius ir kt.  atsargos, </c:v>
                </c:pt>
                <c:pt idx="8">
                  <c:v>Kitų paslaugų</c:v>
                </c:pt>
                <c:pt idx="9">
                  <c:v>Kitos</c:v>
                </c:pt>
              </c:strCache>
            </c:strRef>
          </c:cat>
          <c:val>
            <c:numRef>
              <c:f>Sheet1!$C$164:$C$173</c:f>
              <c:numCache>
                <c:formatCode>General</c:formatCode>
                <c:ptCount val="10"/>
                <c:pt idx="0">
                  <c:v>1390787.95</c:v>
                </c:pt>
                <c:pt idx="1">
                  <c:v>13066.38</c:v>
                </c:pt>
                <c:pt idx="2">
                  <c:v>38731.11</c:v>
                </c:pt>
                <c:pt idx="4">
                  <c:v>10054.06</c:v>
                </c:pt>
                <c:pt idx="5">
                  <c:v>2367.1999999999998</c:v>
                </c:pt>
                <c:pt idx="6">
                  <c:v>15353.27</c:v>
                </c:pt>
                <c:pt idx="7">
                  <c:v>132259.01999999999</c:v>
                </c:pt>
                <c:pt idx="8">
                  <c:v>76609.98</c:v>
                </c:pt>
              </c:numCache>
            </c:numRef>
          </c:val>
          <c:extLst xmlns:c16r2="http://schemas.microsoft.com/office/drawing/2015/06/chart">
            <c:ext xmlns:c16="http://schemas.microsoft.com/office/drawing/2014/chart" uri="{C3380CC4-5D6E-409C-BE32-E72D297353CC}">
              <c16:uniqueId val="{00000000-E212-46C3-89AA-D69690CA6C2A}"/>
            </c:ext>
          </c:extLst>
        </c:ser>
        <c:ser>
          <c:idx val="1"/>
          <c:order val="1"/>
          <c:tx>
            <c:strRef>
              <c:f>Sheet1!$D$163</c:f>
              <c:strCache>
                <c:ptCount val="1"/>
                <c:pt idx="0">
                  <c:v>2020 m.</c:v>
                </c:pt>
              </c:strCache>
            </c:strRef>
          </c:tx>
          <c:invertIfNegative val="0"/>
          <c:dLbls>
            <c:spPr>
              <a:noFill/>
              <a:ln>
                <a:noFill/>
              </a:ln>
              <a:effectLst/>
            </c:spPr>
            <c:txPr>
              <a:bodyPr/>
              <a:lstStyle/>
              <a:p>
                <a:pPr>
                  <a:defRPr sz="8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Sheet1!$B$164:$B$173</c:f>
              <c:strCache>
                <c:ptCount val="10"/>
                <c:pt idx="0">
                  <c:v>Darbo užmokesčio ir socialinio draudimo</c:v>
                </c:pt>
                <c:pt idx="1">
                  <c:v>Nusidevėjimo ir amortizacijos sąnaudos</c:v>
                </c:pt>
                <c:pt idx="2">
                  <c:v>Komunalinių paslaugų ir ryšių</c:v>
                </c:pt>
                <c:pt idx="3">
                  <c:v>Komandiruočių</c:v>
                </c:pt>
                <c:pt idx="4">
                  <c:v>Transporto</c:v>
                </c:pt>
                <c:pt idx="5">
                  <c:v>Kvalifikacijos kėlimo</c:v>
                </c:pt>
                <c:pt idx="6">
                  <c:v>Paprastojo remonto ir eksploatavimo</c:v>
                </c:pt>
                <c:pt idx="7">
                  <c:v>Medikamentai ,  med. priemonės, inventorius ir kt.  atsargos, </c:v>
                </c:pt>
                <c:pt idx="8">
                  <c:v>Kitų paslaugų</c:v>
                </c:pt>
                <c:pt idx="9">
                  <c:v>Kitos</c:v>
                </c:pt>
              </c:strCache>
            </c:strRef>
          </c:cat>
          <c:val>
            <c:numRef>
              <c:f>Sheet1!$D$164:$D$173</c:f>
              <c:numCache>
                <c:formatCode>General</c:formatCode>
                <c:ptCount val="10"/>
                <c:pt idx="0">
                  <c:v>1595549.58</c:v>
                </c:pt>
                <c:pt idx="1">
                  <c:v>15724.48</c:v>
                </c:pt>
                <c:pt idx="2">
                  <c:v>33832.550000000003</c:v>
                </c:pt>
                <c:pt idx="4">
                  <c:v>5965.3</c:v>
                </c:pt>
                <c:pt idx="5">
                  <c:v>1566.7</c:v>
                </c:pt>
                <c:pt idx="6">
                  <c:v>24028.52</c:v>
                </c:pt>
                <c:pt idx="7">
                  <c:v>162992.64000000001</c:v>
                </c:pt>
                <c:pt idx="8">
                  <c:v>61169.53</c:v>
                </c:pt>
              </c:numCache>
            </c:numRef>
          </c:val>
          <c:extLst xmlns:c16r2="http://schemas.microsoft.com/office/drawing/2015/06/chart">
            <c:ext xmlns:c16="http://schemas.microsoft.com/office/drawing/2014/chart" uri="{C3380CC4-5D6E-409C-BE32-E72D297353CC}">
              <c16:uniqueId val="{00000001-E212-46C3-89AA-D69690CA6C2A}"/>
            </c:ext>
          </c:extLst>
        </c:ser>
        <c:ser>
          <c:idx val="2"/>
          <c:order val="2"/>
          <c:tx>
            <c:strRef>
              <c:f>Sheet1!$E$163</c:f>
              <c:strCache>
                <c:ptCount val="1"/>
                <c:pt idx="0">
                  <c:v>2021 m.</c:v>
                </c:pt>
              </c:strCache>
            </c:strRef>
          </c:tx>
          <c:invertIfNegative val="0"/>
          <c:dLbls>
            <c:spPr>
              <a:noFill/>
              <a:ln>
                <a:noFill/>
              </a:ln>
              <a:effectLst/>
            </c:spPr>
            <c:txPr>
              <a:bodyPr/>
              <a:lstStyle/>
              <a:p>
                <a:pPr>
                  <a:defRPr sz="8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Sheet1!$B$164:$B$173</c:f>
              <c:strCache>
                <c:ptCount val="10"/>
                <c:pt idx="0">
                  <c:v>Darbo užmokesčio ir socialinio draudimo</c:v>
                </c:pt>
                <c:pt idx="1">
                  <c:v>Nusidevėjimo ir amortizacijos sąnaudos</c:v>
                </c:pt>
                <c:pt idx="2">
                  <c:v>Komunalinių paslaugų ir ryšių</c:v>
                </c:pt>
                <c:pt idx="3">
                  <c:v>Komandiruočių</c:v>
                </c:pt>
                <c:pt idx="4">
                  <c:v>Transporto</c:v>
                </c:pt>
                <c:pt idx="5">
                  <c:v>Kvalifikacijos kėlimo</c:v>
                </c:pt>
                <c:pt idx="6">
                  <c:v>Paprastojo remonto ir eksploatavimo</c:v>
                </c:pt>
                <c:pt idx="7">
                  <c:v>Medikamentai ,  med. priemonės, inventorius ir kt.  atsargos, </c:v>
                </c:pt>
                <c:pt idx="8">
                  <c:v>Kitų paslaugų</c:v>
                </c:pt>
                <c:pt idx="9">
                  <c:v>Kitos</c:v>
                </c:pt>
              </c:strCache>
            </c:strRef>
          </c:cat>
          <c:val>
            <c:numRef>
              <c:f>Sheet1!$E$164:$E$173</c:f>
              <c:numCache>
                <c:formatCode>General</c:formatCode>
                <c:ptCount val="10"/>
                <c:pt idx="0">
                  <c:v>1802582.14</c:v>
                </c:pt>
                <c:pt idx="1">
                  <c:v>27888.28</c:v>
                </c:pt>
                <c:pt idx="2">
                  <c:v>44768.51</c:v>
                </c:pt>
                <c:pt idx="4">
                  <c:v>8212.52</c:v>
                </c:pt>
                <c:pt idx="5">
                  <c:v>2345.3000000000002</c:v>
                </c:pt>
                <c:pt idx="6">
                  <c:v>21054.28</c:v>
                </c:pt>
                <c:pt idx="7">
                  <c:v>482944.83</c:v>
                </c:pt>
                <c:pt idx="8">
                  <c:v>83995.66</c:v>
                </c:pt>
              </c:numCache>
            </c:numRef>
          </c:val>
          <c:extLst xmlns:c16r2="http://schemas.microsoft.com/office/drawing/2015/06/chart">
            <c:ext xmlns:c16="http://schemas.microsoft.com/office/drawing/2014/chart" uri="{C3380CC4-5D6E-409C-BE32-E72D297353CC}">
              <c16:uniqueId val="{00000002-E212-46C3-89AA-D69690CA6C2A}"/>
            </c:ext>
          </c:extLst>
        </c:ser>
        <c:dLbls>
          <c:showLegendKey val="0"/>
          <c:showVal val="0"/>
          <c:showCatName val="0"/>
          <c:showSerName val="0"/>
          <c:showPercent val="0"/>
          <c:showBubbleSize val="0"/>
        </c:dLbls>
        <c:gapWidth val="150"/>
        <c:axId val="490102696"/>
        <c:axId val="490093680"/>
      </c:barChart>
      <c:catAx>
        <c:axId val="490102696"/>
        <c:scaling>
          <c:orientation val="minMax"/>
        </c:scaling>
        <c:delete val="0"/>
        <c:axPos val="l"/>
        <c:numFmt formatCode="General" sourceLinked="0"/>
        <c:majorTickMark val="none"/>
        <c:minorTickMark val="none"/>
        <c:tickLblPos val="nextTo"/>
        <c:crossAx val="490093680"/>
        <c:crosses val="autoZero"/>
        <c:auto val="1"/>
        <c:lblAlgn val="ctr"/>
        <c:lblOffset val="100"/>
        <c:noMultiLvlLbl val="0"/>
      </c:catAx>
      <c:valAx>
        <c:axId val="490093680"/>
        <c:scaling>
          <c:orientation val="minMax"/>
        </c:scaling>
        <c:delete val="0"/>
        <c:axPos val="b"/>
        <c:majorGridlines/>
        <c:numFmt formatCode="General" sourceLinked="1"/>
        <c:majorTickMark val="out"/>
        <c:minorTickMark val="none"/>
        <c:tickLblPos val="nextTo"/>
        <c:crossAx val="490102696"/>
        <c:crosses val="autoZero"/>
        <c:crossBetween val="between"/>
      </c:valAx>
    </c:plotArea>
    <c:legend>
      <c:legendPos val="r"/>
      <c:layout>
        <c:manualLayout>
          <c:xMode val="edge"/>
          <c:yMode val="edge"/>
          <c:x val="0.31095691656311719"/>
          <c:y val="7.4164708329968881E-2"/>
          <c:w val="0.38133661418759385"/>
          <c:h val="5.3683280971003229E-2"/>
        </c:manualLayout>
      </c:layout>
      <c:overlay val="0"/>
    </c:legend>
    <c:plotVisOnly val="1"/>
    <c:dispBlanksAs val="gap"/>
    <c:showDLblsOverMax val="0"/>
  </c:chart>
  <c:spPr>
    <a:ln>
      <a:solidFill>
        <a:sysClr val="windowText" lastClr="00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Lapas1!$B$1</c:f>
              <c:strCache>
                <c:ptCount val="1"/>
                <c:pt idx="0">
                  <c:v>Dėl ligos</c:v>
                </c:pt>
              </c:strCache>
            </c:strRef>
          </c:tx>
          <c:invertIfNegative val="0"/>
          <c:cat>
            <c:numRef>
              <c:f>Lapas1!$A$2:$A$4</c:f>
              <c:numCache>
                <c:formatCode>General</c:formatCode>
                <c:ptCount val="3"/>
                <c:pt idx="0">
                  <c:v>2019</c:v>
                </c:pt>
                <c:pt idx="1">
                  <c:v>2020</c:v>
                </c:pt>
                <c:pt idx="2">
                  <c:v>2021</c:v>
                </c:pt>
              </c:numCache>
            </c:numRef>
          </c:cat>
          <c:val>
            <c:numRef>
              <c:f>Lapas1!$B$2:$B$4</c:f>
              <c:numCache>
                <c:formatCode>General</c:formatCode>
                <c:ptCount val="3"/>
                <c:pt idx="0">
                  <c:v>85829</c:v>
                </c:pt>
                <c:pt idx="1">
                  <c:v>74708</c:v>
                </c:pt>
                <c:pt idx="2">
                  <c:v>77761</c:v>
                </c:pt>
              </c:numCache>
            </c:numRef>
          </c:val>
          <c:extLst xmlns:c16r2="http://schemas.microsoft.com/office/drawing/2015/06/chart">
            <c:ext xmlns:c16="http://schemas.microsoft.com/office/drawing/2014/chart" uri="{C3380CC4-5D6E-409C-BE32-E72D297353CC}">
              <c16:uniqueId val="{00000000-746A-4843-A309-0B5B64215EAE}"/>
            </c:ext>
          </c:extLst>
        </c:ser>
        <c:ser>
          <c:idx val="1"/>
          <c:order val="1"/>
          <c:tx>
            <c:strRef>
              <c:f>Lapas1!$C$1</c:f>
              <c:strCache>
                <c:ptCount val="1"/>
                <c:pt idx="0">
                  <c:v>Profilaktiškai</c:v>
                </c:pt>
              </c:strCache>
            </c:strRef>
          </c:tx>
          <c:invertIfNegative val="0"/>
          <c:cat>
            <c:numRef>
              <c:f>Lapas1!$A$2:$A$4</c:f>
              <c:numCache>
                <c:formatCode>General</c:formatCode>
                <c:ptCount val="3"/>
                <c:pt idx="0">
                  <c:v>2019</c:v>
                </c:pt>
                <c:pt idx="1">
                  <c:v>2020</c:v>
                </c:pt>
                <c:pt idx="2">
                  <c:v>2021</c:v>
                </c:pt>
              </c:numCache>
            </c:numRef>
          </c:cat>
          <c:val>
            <c:numRef>
              <c:f>Lapas1!$C$2:$C$4</c:f>
              <c:numCache>
                <c:formatCode>General</c:formatCode>
                <c:ptCount val="3"/>
                <c:pt idx="0">
                  <c:v>40046</c:v>
                </c:pt>
                <c:pt idx="1">
                  <c:v>29030</c:v>
                </c:pt>
                <c:pt idx="2">
                  <c:v>33232</c:v>
                </c:pt>
              </c:numCache>
            </c:numRef>
          </c:val>
          <c:extLst xmlns:c16r2="http://schemas.microsoft.com/office/drawing/2015/06/chart">
            <c:ext xmlns:c16="http://schemas.microsoft.com/office/drawing/2014/chart" uri="{C3380CC4-5D6E-409C-BE32-E72D297353CC}">
              <c16:uniqueId val="{00000001-746A-4843-A309-0B5B64215EAE}"/>
            </c:ext>
          </c:extLst>
        </c:ser>
        <c:ser>
          <c:idx val="2"/>
          <c:order val="2"/>
          <c:tx>
            <c:strRef>
              <c:f>Lapas1!$D$1</c:f>
              <c:strCache>
                <c:ptCount val="1"/>
                <c:pt idx="0">
                  <c:v>Visi apsilankymai</c:v>
                </c:pt>
              </c:strCache>
            </c:strRef>
          </c:tx>
          <c:invertIfNegative val="0"/>
          <c:cat>
            <c:numRef>
              <c:f>Lapas1!$A$2:$A$4</c:f>
              <c:numCache>
                <c:formatCode>General</c:formatCode>
                <c:ptCount val="3"/>
                <c:pt idx="0">
                  <c:v>2019</c:v>
                </c:pt>
                <c:pt idx="1">
                  <c:v>2020</c:v>
                </c:pt>
                <c:pt idx="2">
                  <c:v>2021</c:v>
                </c:pt>
              </c:numCache>
            </c:numRef>
          </c:cat>
          <c:val>
            <c:numRef>
              <c:f>Lapas1!$D$2:$D$4</c:f>
              <c:numCache>
                <c:formatCode>General</c:formatCode>
                <c:ptCount val="3"/>
                <c:pt idx="0">
                  <c:v>125875</c:v>
                </c:pt>
                <c:pt idx="1">
                  <c:v>103738</c:v>
                </c:pt>
                <c:pt idx="2">
                  <c:v>110993</c:v>
                </c:pt>
              </c:numCache>
            </c:numRef>
          </c:val>
          <c:extLst xmlns:c16r2="http://schemas.microsoft.com/office/drawing/2015/06/chart">
            <c:ext xmlns:c16="http://schemas.microsoft.com/office/drawing/2014/chart" uri="{C3380CC4-5D6E-409C-BE32-E72D297353CC}">
              <c16:uniqueId val="{00000002-746A-4843-A309-0B5B64215EAE}"/>
            </c:ext>
          </c:extLst>
        </c:ser>
        <c:dLbls>
          <c:showLegendKey val="0"/>
          <c:showVal val="0"/>
          <c:showCatName val="0"/>
          <c:showSerName val="0"/>
          <c:showPercent val="0"/>
          <c:showBubbleSize val="0"/>
        </c:dLbls>
        <c:gapWidth val="300"/>
        <c:axId val="483896840"/>
        <c:axId val="483898016"/>
      </c:barChart>
      <c:catAx>
        <c:axId val="483896840"/>
        <c:scaling>
          <c:orientation val="minMax"/>
        </c:scaling>
        <c:delete val="0"/>
        <c:axPos val="b"/>
        <c:numFmt formatCode="General" sourceLinked="1"/>
        <c:majorTickMark val="none"/>
        <c:minorTickMark val="none"/>
        <c:tickLblPos val="nextTo"/>
        <c:txPr>
          <a:bodyPr rot="-60000000" vert="horz"/>
          <a:lstStyle/>
          <a:p>
            <a:pPr>
              <a:defRPr>
                <a:latin typeface="Times New Roman" pitchFamily="18" charset="0"/>
                <a:cs typeface="Times New Roman" pitchFamily="18" charset="0"/>
              </a:defRPr>
            </a:pPr>
            <a:endParaRPr lang="lt-LT"/>
          </a:p>
        </c:txPr>
        <c:crossAx val="483898016"/>
        <c:crosses val="autoZero"/>
        <c:auto val="1"/>
        <c:lblAlgn val="ctr"/>
        <c:lblOffset val="100"/>
        <c:noMultiLvlLbl val="0"/>
      </c:catAx>
      <c:valAx>
        <c:axId val="483898016"/>
        <c:scaling>
          <c:orientation val="minMax"/>
        </c:scaling>
        <c:delete val="0"/>
        <c:axPos val="l"/>
        <c:majorGridlines/>
        <c:min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Apsilankymai</a:t>
                </a:r>
              </a:p>
            </c:rich>
          </c:tx>
          <c:overlay val="0"/>
        </c:title>
        <c:numFmt formatCode="General" sourceLinked="1"/>
        <c:majorTickMark val="out"/>
        <c:minorTickMark val="none"/>
        <c:tickLblPos val="nextTo"/>
        <c:txPr>
          <a:bodyPr rot="-60000000" vert="horz"/>
          <a:lstStyle/>
          <a:p>
            <a:pPr>
              <a:defRPr>
                <a:latin typeface="Times New Roman" pitchFamily="18" charset="0"/>
                <a:cs typeface="Times New Roman" pitchFamily="18" charset="0"/>
              </a:defRPr>
            </a:pPr>
            <a:endParaRPr lang="lt-LT"/>
          </a:p>
        </c:txPr>
        <c:crossAx val="483896840"/>
        <c:crosses val="autoZero"/>
        <c:crossBetween val="between"/>
      </c:valAx>
    </c:plotArea>
    <c:legend>
      <c:legendPos val="r"/>
      <c:overlay val="0"/>
      <c:txPr>
        <a:bodyPr rot="0" vert="horz"/>
        <a:lstStyle/>
        <a:p>
          <a:pPr>
            <a:defRPr>
              <a:latin typeface="Times New Roman" pitchFamily="18" charset="0"/>
              <a:cs typeface="Times New Roman" pitchFamily="18" charset="0"/>
            </a:defRPr>
          </a:pPr>
          <a:endParaRPr lang="lt-LT"/>
        </a:p>
      </c:txPr>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033" b="1" i="0" u="none" strike="noStrike" kern="1200" cap="all" baseline="0">
                <a:solidFill>
                  <a:schemeClr val="tx1">
                    <a:lumMod val="65000"/>
                    <a:lumOff val="35000"/>
                  </a:schemeClr>
                </a:solidFill>
                <a:latin typeface="+mn-lt"/>
                <a:ea typeface="+mn-ea"/>
                <a:cs typeface="+mn-cs"/>
              </a:defRPr>
            </a:pPr>
            <a:r>
              <a:rPr lang="lt-LT"/>
              <a:t>apsilankymai (pacientų vizitų skaičius) pagal darbuotojų grupes 2021 m. </a:t>
            </a:r>
            <a:endParaRPr lang="en-US"/>
          </a:p>
        </c:rich>
      </c:tx>
      <c:overlay val="0"/>
      <c:spPr>
        <a:noFill/>
        <a:ln w="16401">
          <a:noFill/>
        </a:ln>
      </c:spPr>
    </c:title>
    <c:autoTitleDeleted val="0"/>
    <c:view3D>
      <c:rotX val="30"/>
      <c:rotY val="20"/>
      <c:rAngAx val="0"/>
    </c:view3D>
    <c:floor>
      <c:thickness val="0"/>
    </c:floor>
    <c:sideWall>
      <c:thickness val="0"/>
    </c:sideWall>
    <c:backWall>
      <c:thickness val="0"/>
    </c:backWall>
    <c:plotArea>
      <c:layout>
        <c:manualLayout>
          <c:layoutTarget val="inner"/>
          <c:xMode val="edge"/>
          <c:yMode val="edge"/>
          <c:x val="0.10471794398134249"/>
          <c:y val="0.29220678473211326"/>
          <c:w val="0.82407407407407407"/>
          <c:h val="0.68863610798650166"/>
        </c:manualLayout>
      </c:layout>
      <c:pie3DChart>
        <c:varyColors val="1"/>
        <c:ser>
          <c:idx val="0"/>
          <c:order val="0"/>
          <c:tx>
            <c:strRef>
              <c:f>Lapas1!$B$1</c:f>
              <c:strCache>
                <c:ptCount val="1"/>
                <c:pt idx="0">
                  <c:v>Stulpelis1</c:v>
                </c:pt>
              </c:strCache>
            </c:strRef>
          </c:tx>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C3C1-4C53-827C-38633BB9B17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C3C1-4C53-827C-38633BB9B17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C3C1-4C53-827C-38633BB9B17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C3C1-4C53-827C-38633BB9B17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C3C1-4C53-827C-38633BB9B17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C3C1-4C53-827C-38633BB9B17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C3C1-4C53-827C-38633BB9B177}"/>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C3C1-4C53-827C-38633BB9B177}"/>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C3C1-4C53-827C-38633BB9B177}"/>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C3C1-4C53-827C-38633BB9B177}"/>
              </c:ext>
            </c:extLst>
          </c:dPt>
          <c:dLbls>
            <c:dLbl>
              <c:idx val="0"/>
              <c:layout>
                <c:manualLayout>
                  <c:x val="-0.13130558866227832"/>
                  <c:y val="-4.8194267852952499E-2"/>
                </c:manualLayout>
              </c:layout>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1"/>
                        </a:solidFill>
                        <a:latin typeface="+mn-lt"/>
                        <a:ea typeface="+mn-ea"/>
                        <a:cs typeface="+mn-cs"/>
                      </a:defRPr>
                    </a:pPr>
                    <a:r>
                      <a:rPr lang="en-US"/>
                      <a:t>Gydytojai terapeutai
1,2%</a:t>
                    </a:r>
                  </a:p>
                </c:rich>
              </c:tx>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3C1-4C53-827C-38633BB9B177}"/>
                </c:ext>
                <c:ext xmlns:c15="http://schemas.microsoft.com/office/drawing/2012/chart" uri="{CE6537A1-D6FC-4f65-9D91-7224C49458BB}"/>
              </c:extLst>
            </c:dLbl>
            <c:dLbl>
              <c:idx val="1"/>
              <c:layout>
                <c:manualLayout>
                  <c:x val="-2.2536146707932053E-2"/>
                  <c:y val="-6.3019568808310333E-2"/>
                </c:manualLayout>
              </c:layout>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2"/>
                        </a:solidFill>
                        <a:latin typeface="+mn-lt"/>
                        <a:ea typeface="+mn-ea"/>
                        <a:cs typeface="+mn-cs"/>
                      </a:defRPr>
                    </a:pPr>
                    <a:r>
                      <a:rPr lang="en-US"/>
                      <a:t>Gydytojai ginekologai
2.2%</a:t>
                    </a:r>
                  </a:p>
                </c:rich>
              </c:tx>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3C1-4C53-827C-38633BB9B177}"/>
                </c:ext>
                <c:ext xmlns:c15="http://schemas.microsoft.com/office/drawing/2012/chart" uri="{CE6537A1-D6FC-4f65-9D91-7224C49458BB}"/>
              </c:extLst>
            </c:dLbl>
            <c:dLbl>
              <c:idx val="2"/>
              <c:layout>
                <c:manualLayout>
                  <c:x val="-3.3906456896665772E-3"/>
                  <c:y val="5.8864398695106029E-4"/>
                </c:manualLayout>
              </c:layout>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3"/>
                        </a:solidFill>
                        <a:latin typeface="+mn-lt"/>
                        <a:ea typeface="+mn-ea"/>
                        <a:cs typeface="+mn-cs"/>
                      </a:defRPr>
                    </a:pPr>
                    <a:r>
                      <a:rPr lang="en-US"/>
                      <a:t>Chirurgai
2,4%</a:t>
                    </a:r>
                  </a:p>
                </c:rich>
              </c:tx>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3C1-4C53-827C-38633BB9B177}"/>
                </c:ext>
                <c:ext xmlns:c15="http://schemas.microsoft.com/office/drawing/2012/chart" uri="{CE6537A1-D6FC-4f65-9D91-7224C49458BB}"/>
              </c:extLst>
            </c:dLbl>
            <c:dLbl>
              <c:idx val="3"/>
              <c:layout>
                <c:manualLayout>
                  <c:x val="-1.455028603706081E-2"/>
                  <c:y val="-2.4093299611813983E-2"/>
                </c:manualLayout>
              </c:layout>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4"/>
                        </a:solidFill>
                        <a:latin typeface="+mn-lt"/>
                        <a:ea typeface="+mn-ea"/>
                        <a:cs typeface="+mn-cs"/>
                      </a:defRPr>
                    </a:pPr>
                    <a:r>
                      <a:rPr lang="en-US"/>
                      <a:t>Gydytojai odontologai
8.6%</a:t>
                    </a:r>
                  </a:p>
                </c:rich>
              </c:tx>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3C1-4C53-827C-38633BB9B177}"/>
                </c:ext>
                <c:ext xmlns:c15="http://schemas.microsoft.com/office/drawing/2012/chart" uri="{CE6537A1-D6FC-4f65-9D91-7224C49458BB}"/>
              </c:extLst>
            </c:dLbl>
            <c:dLbl>
              <c:idx val="4"/>
              <c:layout>
                <c:manualLayout>
                  <c:x val="-1.4652774067982722E-2"/>
                  <c:y val="-5.2774893521081827E-2"/>
                </c:manualLayout>
              </c:layout>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5"/>
                        </a:solidFill>
                        <a:latin typeface="+mn-lt"/>
                        <a:ea typeface="+mn-ea"/>
                        <a:cs typeface="+mn-cs"/>
                      </a:defRPr>
                    </a:pPr>
                    <a:r>
                      <a:rPr lang="lt-LT"/>
                      <a:t>Suaugusiųjų psichiatrai
4.8%</a:t>
                    </a:r>
                  </a:p>
                </c:rich>
              </c:tx>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3C1-4C53-827C-38633BB9B177}"/>
                </c:ext>
                <c:ext xmlns:c15="http://schemas.microsoft.com/office/drawing/2012/chart" uri="{CE6537A1-D6FC-4f65-9D91-7224C49458BB}"/>
              </c:extLst>
            </c:dLbl>
            <c:dLbl>
              <c:idx val="5"/>
              <c:layout>
                <c:manualLayout>
                  <c:x val="-2.1262917134240397E-3"/>
                  <c:y val="-1.5078979213413352E-2"/>
                </c:manualLayout>
              </c:layout>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6"/>
                        </a:solidFill>
                        <a:latin typeface="+mn-lt"/>
                        <a:ea typeface="+mn-ea"/>
                        <a:cs typeface="+mn-cs"/>
                      </a:defRPr>
                    </a:pPr>
                    <a:r>
                      <a:rPr lang="lt-LT"/>
                      <a:t>Vaikų ir paauglių psichiatrai
0.2%</a:t>
                    </a:r>
                  </a:p>
                </c:rich>
              </c:tx>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C3C1-4C53-827C-38633BB9B177}"/>
                </c:ext>
                <c:ext xmlns:c15="http://schemas.microsoft.com/office/drawing/2012/chart" uri="{CE6537A1-D6FC-4f65-9D91-7224C49458BB}"/>
              </c:extLst>
            </c:dLbl>
            <c:dLbl>
              <c:idx val="6"/>
              <c:layout>
                <c:manualLayout>
                  <c:x val="-6.9727056039830537E-2"/>
                  <c:y val="5.5983257711004424E-2"/>
                </c:manualLayout>
              </c:layout>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1">
                            <a:lumMod val="60000"/>
                          </a:schemeClr>
                        </a:solidFill>
                        <a:latin typeface="+mn-lt"/>
                        <a:ea typeface="+mn-ea"/>
                        <a:cs typeface="+mn-cs"/>
                      </a:defRPr>
                    </a:pPr>
                    <a:r>
                      <a:rPr lang="en-US"/>
                      <a:t>Medicinos psichologai
0,6%</a:t>
                    </a:r>
                  </a:p>
                </c:rich>
              </c:tx>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C3C1-4C53-827C-38633BB9B177}"/>
                </c:ext>
                <c:ext xmlns:c15="http://schemas.microsoft.com/office/drawing/2012/chart" uri="{CE6537A1-D6FC-4f65-9D91-7224C49458BB}"/>
              </c:extLst>
            </c:dLbl>
            <c:dLbl>
              <c:idx val="7"/>
              <c:layout>
                <c:manualLayout>
                  <c:x val="-2.9268639078624046E-3"/>
                  <c:y val="-4.8020409273021106E-2"/>
                </c:manualLayout>
              </c:layout>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2">
                            <a:lumMod val="60000"/>
                          </a:schemeClr>
                        </a:solidFill>
                        <a:latin typeface="+mn-lt"/>
                        <a:ea typeface="+mn-ea"/>
                        <a:cs typeface="+mn-cs"/>
                      </a:defRPr>
                    </a:pPr>
                    <a:r>
                      <a:rPr lang="en-US"/>
                      <a:t>Socialiniai darbuotojai
0.2%</a:t>
                    </a:r>
                  </a:p>
                </c:rich>
              </c:tx>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C3C1-4C53-827C-38633BB9B177}"/>
                </c:ext>
                <c:ext xmlns:c15="http://schemas.microsoft.com/office/drawing/2012/chart" uri="{CE6537A1-D6FC-4f65-9D91-7224C49458BB}"/>
              </c:extLst>
            </c:dLbl>
            <c:dLbl>
              <c:idx val="8"/>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3">
                            <a:lumMod val="60000"/>
                          </a:schemeClr>
                        </a:solidFill>
                        <a:latin typeface="+mn-lt"/>
                        <a:ea typeface="+mn-ea"/>
                        <a:cs typeface="+mn-cs"/>
                      </a:defRPr>
                    </a:pPr>
                    <a:r>
                      <a:rPr lang="en-US"/>
                      <a:t>Šeimos gydytojai
78,5%</a:t>
                    </a:r>
                  </a:p>
                </c:rich>
              </c:tx>
              <c:spPr>
                <a:solidFill>
                  <a:sysClr val="window" lastClr="FFFFFF"/>
                </a:solidFill>
                <a:ln>
                  <a:solidFill>
                    <a:srgbClr val="4F81BD"/>
                  </a:solidFill>
                </a:ln>
                <a:effectLst/>
              </c:sp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C3C1-4C53-827C-38633BB9B177}"/>
                </c:ext>
                <c:ext xmlns:c15="http://schemas.microsoft.com/office/drawing/2012/chart" uri="{CE6537A1-D6FC-4f65-9D91-7224C49458BB}"/>
              </c:extLst>
            </c:dLbl>
            <c:dLbl>
              <c:idx val="9"/>
              <c:layout>
                <c:manualLayout>
                  <c:x val="-0.14946673568420557"/>
                  <c:y val="4.4851052212629652E-2"/>
                </c:manualLayout>
              </c:layout>
              <c:tx>
                <c:rich>
                  <a:bodyPr rot="0" spcFirstLastPara="1" vertOverflow="clip" horzOverflow="clip" vert="horz" wrap="square" lIns="38100" tIns="19050" rIns="38100" bIns="19050" anchor="ctr" anchorCtr="1">
                    <a:spAutoFit/>
                  </a:bodyPr>
                  <a:lstStyle/>
                  <a:p>
                    <a:pPr>
                      <a:defRPr sz="646" b="1" i="0" u="none" strike="noStrike" kern="1200" baseline="0">
                        <a:solidFill>
                          <a:schemeClr val="accent4">
                            <a:lumMod val="60000"/>
                          </a:schemeClr>
                        </a:solidFill>
                        <a:latin typeface="+mn-lt"/>
                        <a:ea typeface="+mn-ea"/>
                        <a:cs typeface="+mn-cs"/>
                      </a:defRPr>
                    </a:pPr>
                    <a:r>
                      <a:rPr lang="en-US"/>
                      <a:t>Gydytojas pediatras 
1,3%</a:t>
                    </a:r>
                  </a:p>
                </c:rich>
              </c:tx>
              <c:spPr>
                <a:solidFill>
                  <a:sysClr val="window" lastClr="FFFFFF"/>
                </a:solidFill>
                <a:ln>
                  <a:solidFill>
                    <a:srgbClr val="4F81BD"/>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3-C3C1-4C53-827C-38633BB9B177}"/>
                </c:ext>
                <c:ext xmlns:c15="http://schemas.microsoft.com/office/drawing/2012/chart" uri="{CE6537A1-D6FC-4f65-9D91-7224C49458BB}"/>
              </c:extLst>
            </c:dLbl>
            <c:spPr>
              <a:solidFill>
                <a:sysClr val="window" lastClr="FFFFFF"/>
              </a:solidFill>
              <a:ln>
                <a:solidFill>
                  <a:srgbClr val="4F81BD"/>
                </a:solidFill>
              </a:ln>
              <a:effectLst/>
            </c:sp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Lapas1!$A$2:$A$11</c:f>
              <c:strCache>
                <c:ptCount val="10"/>
                <c:pt idx="0">
                  <c:v>Gydytojai terapeutai</c:v>
                </c:pt>
                <c:pt idx="1">
                  <c:v>Gydytojai ginekologai</c:v>
                </c:pt>
                <c:pt idx="2">
                  <c:v>Chirurgai</c:v>
                </c:pt>
                <c:pt idx="3">
                  <c:v>Gydytojai odontologai</c:v>
                </c:pt>
                <c:pt idx="4">
                  <c:v>Suaugusiųjų psichiatrai</c:v>
                </c:pt>
                <c:pt idx="5">
                  <c:v>Vaikų ir paauglių psichiatrai</c:v>
                </c:pt>
                <c:pt idx="6">
                  <c:v>Medicinos psichologai</c:v>
                </c:pt>
                <c:pt idx="7">
                  <c:v>Socialiniai darbuotojai</c:v>
                </c:pt>
                <c:pt idx="8">
                  <c:v>Šeimos gydytojai</c:v>
                </c:pt>
                <c:pt idx="9">
                  <c:v>Gydytojas pediatras </c:v>
                </c:pt>
              </c:strCache>
            </c:strRef>
          </c:cat>
          <c:val>
            <c:numRef>
              <c:f>Lapas1!$B$2:$B$11</c:f>
              <c:numCache>
                <c:formatCode>General</c:formatCode>
                <c:ptCount val="10"/>
                <c:pt idx="0">
                  <c:v>996</c:v>
                </c:pt>
                <c:pt idx="1">
                  <c:v>1710</c:v>
                </c:pt>
                <c:pt idx="2">
                  <c:v>1710</c:v>
                </c:pt>
                <c:pt idx="3">
                  <c:v>6861</c:v>
                </c:pt>
                <c:pt idx="4">
                  <c:v>3877</c:v>
                </c:pt>
                <c:pt idx="5">
                  <c:v>284</c:v>
                </c:pt>
                <c:pt idx="6">
                  <c:v>767</c:v>
                </c:pt>
                <c:pt idx="7">
                  <c:v>184</c:v>
                </c:pt>
                <c:pt idx="8">
                  <c:v>63069</c:v>
                </c:pt>
                <c:pt idx="9">
                  <c:v>1080</c:v>
                </c:pt>
              </c:numCache>
            </c:numRef>
          </c:val>
          <c:extLst xmlns:c16r2="http://schemas.microsoft.com/office/drawing/2015/06/chart">
            <c:ext xmlns:c16="http://schemas.microsoft.com/office/drawing/2014/chart" uri="{C3380CC4-5D6E-409C-BE32-E72D297353CC}">
              <c16:uniqueId val="{00000014-C3C1-4C53-827C-38633BB9B177}"/>
            </c:ext>
          </c:extLst>
        </c:ser>
        <c:dLbls>
          <c:showLegendKey val="0"/>
          <c:showVal val="0"/>
          <c:showCatName val="0"/>
          <c:showSerName val="0"/>
          <c:showPercent val="0"/>
          <c:showBubbleSize val="0"/>
          <c:showLeaderLines val="0"/>
        </c:dLbls>
      </c:pie3DChart>
    </c:plotArea>
    <c:plotVisOnly val="1"/>
    <c:dispBlanksAs val="gap"/>
    <c:showDLblsOverMax val="0"/>
  </c:chart>
  <c:spPr>
    <a:solidFill>
      <a:schemeClr val="bg1"/>
    </a:solidFill>
    <a:ln w="6150"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73626373626374"/>
          <c:y val="4.4596912521440824E-2"/>
          <c:w val="0.80109890109890114"/>
          <c:h val="0.8061749571183533"/>
        </c:manualLayout>
      </c:layout>
      <c:barChart>
        <c:barDir val="bar"/>
        <c:grouping val="clustered"/>
        <c:varyColors val="0"/>
        <c:ser>
          <c:idx val="0"/>
          <c:order val="0"/>
          <c:tx>
            <c:strRef>
              <c:f>Lapas1!$B$1</c:f>
              <c:strCache>
                <c:ptCount val="1"/>
                <c:pt idx="0">
                  <c:v> 2021 m.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120">
                <a:noFill/>
              </a:ln>
            </c:spPr>
            <c:txPr>
              <a:bodyPr rot="0" vert="horz"/>
              <a:lstStyle/>
              <a:p>
                <a:pPr>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Lapas1!$A$2:$A$11</c:f>
              <c:strCache>
                <c:ptCount val="10"/>
                <c:pt idx="0">
                  <c:v>Šeimos gydytojai</c:v>
                </c:pt>
                <c:pt idx="1">
                  <c:v>Gydytojai terapeutai</c:v>
                </c:pt>
                <c:pt idx="2">
                  <c:v>Gydytojai ginekologai</c:v>
                </c:pt>
                <c:pt idx="3">
                  <c:v>Chirurgai</c:v>
                </c:pt>
                <c:pt idx="4">
                  <c:v>Gydytojai odontologai</c:v>
                </c:pt>
                <c:pt idx="5">
                  <c:v>Suaugusiųjų psichiatrai</c:v>
                </c:pt>
                <c:pt idx="6">
                  <c:v>Vaikų ir paauglių psichiatrai</c:v>
                </c:pt>
                <c:pt idx="7">
                  <c:v>Medicinos psichologai</c:v>
                </c:pt>
                <c:pt idx="8">
                  <c:v>Socialiniai darbuotojai</c:v>
                </c:pt>
                <c:pt idx="9">
                  <c:v>Gydytojas pediatras </c:v>
                </c:pt>
              </c:strCache>
            </c:strRef>
          </c:cat>
          <c:val>
            <c:numRef>
              <c:f>Lapas1!$B$2:$B$11</c:f>
              <c:numCache>
                <c:formatCode>General</c:formatCode>
                <c:ptCount val="10"/>
                <c:pt idx="0">
                  <c:v>63069</c:v>
                </c:pt>
                <c:pt idx="1">
                  <c:v>996</c:v>
                </c:pt>
                <c:pt idx="2">
                  <c:v>1710</c:v>
                </c:pt>
                <c:pt idx="3">
                  <c:v>1944</c:v>
                </c:pt>
                <c:pt idx="4">
                  <c:v>6861</c:v>
                </c:pt>
                <c:pt idx="5">
                  <c:v>3877</c:v>
                </c:pt>
                <c:pt idx="6">
                  <c:v>284</c:v>
                </c:pt>
                <c:pt idx="7">
                  <c:v>767</c:v>
                </c:pt>
                <c:pt idx="8">
                  <c:v>184</c:v>
                </c:pt>
                <c:pt idx="9">
                  <c:v>1080</c:v>
                </c:pt>
              </c:numCache>
            </c:numRef>
          </c:val>
          <c:extLst xmlns:c16r2="http://schemas.microsoft.com/office/drawing/2015/06/chart">
            <c:ext xmlns:c16="http://schemas.microsoft.com/office/drawing/2014/chart" uri="{C3380CC4-5D6E-409C-BE32-E72D297353CC}">
              <c16:uniqueId val="{00000000-7F03-4D4D-BEFA-ED9DD0FFC0BF}"/>
            </c:ext>
          </c:extLst>
        </c:ser>
        <c:ser>
          <c:idx val="1"/>
          <c:order val="1"/>
          <c:tx>
            <c:strRef>
              <c:f>Lapas1!$C$1</c:f>
              <c:strCache>
                <c:ptCount val="1"/>
                <c:pt idx="0">
                  <c:v> 2020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120">
                <a:noFill/>
              </a:ln>
            </c:spPr>
            <c:txPr>
              <a:bodyPr rot="0" vert="horz"/>
              <a:lstStyle/>
              <a:p>
                <a:pPr>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Lapas1!$A$2:$A$11</c:f>
              <c:strCache>
                <c:ptCount val="10"/>
                <c:pt idx="0">
                  <c:v>Šeimos gydytojai</c:v>
                </c:pt>
                <c:pt idx="1">
                  <c:v>Gydytojai terapeutai</c:v>
                </c:pt>
                <c:pt idx="2">
                  <c:v>Gydytojai ginekologai</c:v>
                </c:pt>
                <c:pt idx="3">
                  <c:v>Chirurgai</c:v>
                </c:pt>
                <c:pt idx="4">
                  <c:v>Gydytojai odontologai</c:v>
                </c:pt>
                <c:pt idx="5">
                  <c:v>Suaugusiųjų psichiatrai</c:v>
                </c:pt>
                <c:pt idx="6">
                  <c:v>Vaikų ir paauglių psichiatrai</c:v>
                </c:pt>
                <c:pt idx="7">
                  <c:v>Medicinos psichologai</c:v>
                </c:pt>
                <c:pt idx="8">
                  <c:v>Socialiniai darbuotojai</c:v>
                </c:pt>
                <c:pt idx="9">
                  <c:v>Gydytojas pediatras </c:v>
                </c:pt>
              </c:strCache>
            </c:strRef>
          </c:cat>
          <c:val>
            <c:numRef>
              <c:f>Lapas1!$C$2:$C$11</c:f>
              <c:numCache>
                <c:formatCode>General</c:formatCode>
                <c:ptCount val="10"/>
                <c:pt idx="0">
                  <c:v>52724</c:v>
                </c:pt>
                <c:pt idx="1">
                  <c:v>819</c:v>
                </c:pt>
                <c:pt idx="2">
                  <c:v>1445</c:v>
                </c:pt>
                <c:pt idx="3">
                  <c:v>1941</c:v>
                </c:pt>
                <c:pt idx="4">
                  <c:v>6014</c:v>
                </c:pt>
                <c:pt idx="5">
                  <c:v>2921</c:v>
                </c:pt>
                <c:pt idx="6">
                  <c:v>146</c:v>
                </c:pt>
                <c:pt idx="7">
                  <c:v>459</c:v>
                </c:pt>
                <c:pt idx="8">
                  <c:v>93</c:v>
                </c:pt>
                <c:pt idx="9">
                  <c:v>1077</c:v>
                </c:pt>
              </c:numCache>
            </c:numRef>
          </c:val>
          <c:extLst xmlns:c16r2="http://schemas.microsoft.com/office/drawing/2015/06/chart">
            <c:ext xmlns:c16="http://schemas.microsoft.com/office/drawing/2014/chart" uri="{C3380CC4-5D6E-409C-BE32-E72D297353CC}">
              <c16:uniqueId val="{00000001-7F03-4D4D-BEFA-ED9DD0FFC0BF}"/>
            </c:ext>
          </c:extLst>
        </c:ser>
        <c:ser>
          <c:idx val="2"/>
          <c:order val="2"/>
          <c:tx>
            <c:strRef>
              <c:f>Lapas1!$D$1</c:f>
              <c:strCache>
                <c:ptCount val="1"/>
                <c:pt idx="0">
                  <c:v>2019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120">
                <a:noFill/>
              </a:ln>
            </c:spPr>
            <c:txPr>
              <a:bodyPr rot="0" vert="horz"/>
              <a:lstStyle/>
              <a:p>
                <a:pPr>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Lapas1!$A$2:$A$11</c:f>
              <c:strCache>
                <c:ptCount val="10"/>
                <c:pt idx="0">
                  <c:v>Šeimos gydytojai</c:v>
                </c:pt>
                <c:pt idx="1">
                  <c:v>Gydytojai terapeutai</c:v>
                </c:pt>
                <c:pt idx="2">
                  <c:v>Gydytojai ginekologai</c:v>
                </c:pt>
                <c:pt idx="3">
                  <c:v>Chirurgai</c:v>
                </c:pt>
                <c:pt idx="4">
                  <c:v>Gydytojai odontologai</c:v>
                </c:pt>
                <c:pt idx="5">
                  <c:v>Suaugusiųjų psichiatrai</c:v>
                </c:pt>
                <c:pt idx="6">
                  <c:v>Vaikų ir paauglių psichiatrai</c:v>
                </c:pt>
                <c:pt idx="7">
                  <c:v>Medicinos psichologai</c:v>
                </c:pt>
                <c:pt idx="8">
                  <c:v>Socialiniai darbuotojai</c:v>
                </c:pt>
                <c:pt idx="9">
                  <c:v>Gydytojas pediatras </c:v>
                </c:pt>
              </c:strCache>
            </c:strRef>
          </c:cat>
          <c:val>
            <c:numRef>
              <c:f>Lapas1!$D$2:$D$11</c:f>
              <c:numCache>
                <c:formatCode>General</c:formatCode>
                <c:ptCount val="10"/>
                <c:pt idx="0">
                  <c:v>63826</c:v>
                </c:pt>
                <c:pt idx="1">
                  <c:v>1103</c:v>
                </c:pt>
                <c:pt idx="2">
                  <c:v>1922</c:v>
                </c:pt>
                <c:pt idx="3">
                  <c:v>2368</c:v>
                </c:pt>
                <c:pt idx="4">
                  <c:v>9105</c:v>
                </c:pt>
                <c:pt idx="5">
                  <c:v>3208</c:v>
                </c:pt>
                <c:pt idx="6">
                  <c:v>363</c:v>
                </c:pt>
                <c:pt idx="7">
                  <c:v>780</c:v>
                </c:pt>
                <c:pt idx="8">
                  <c:v>356</c:v>
                </c:pt>
                <c:pt idx="9">
                  <c:v>2554</c:v>
                </c:pt>
              </c:numCache>
            </c:numRef>
          </c:val>
          <c:extLst xmlns:c16r2="http://schemas.microsoft.com/office/drawing/2015/06/chart">
            <c:ext xmlns:c16="http://schemas.microsoft.com/office/drawing/2014/chart" uri="{C3380CC4-5D6E-409C-BE32-E72D297353CC}">
              <c16:uniqueId val="{00000002-7F03-4D4D-BEFA-ED9DD0FFC0BF}"/>
            </c:ext>
          </c:extLst>
        </c:ser>
        <c:dLbls>
          <c:showLegendKey val="0"/>
          <c:showVal val="0"/>
          <c:showCatName val="0"/>
          <c:showSerName val="0"/>
          <c:showPercent val="0"/>
          <c:showBubbleSize val="0"/>
        </c:dLbls>
        <c:gapWidth val="115"/>
        <c:overlap val="-20"/>
        <c:axId val="483899976"/>
        <c:axId val="483900368"/>
      </c:barChart>
      <c:catAx>
        <c:axId val="483899976"/>
        <c:scaling>
          <c:orientation val="minMax"/>
        </c:scaling>
        <c:delete val="0"/>
        <c:axPos val="l"/>
        <c:numFmt formatCode="General" sourceLinked="1"/>
        <c:majorTickMark val="none"/>
        <c:minorTickMark val="none"/>
        <c:tickLblPos val="nextTo"/>
        <c:spPr>
          <a:noFill/>
          <a:ln w="12560" cap="flat" cmpd="sng" algn="ctr">
            <a:solidFill>
              <a:schemeClr val="tx1">
                <a:lumMod val="15000"/>
                <a:lumOff val="85000"/>
              </a:schemeClr>
            </a:solidFill>
            <a:round/>
          </a:ln>
          <a:effectLst/>
        </c:spPr>
        <c:txPr>
          <a:bodyPr rot="-60000000" vert="horz"/>
          <a:lstStyle/>
          <a:p>
            <a:pPr>
              <a:defRPr/>
            </a:pPr>
            <a:endParaRPr lang="lt-LT"/>
          </a:p>
        </c:txPr>
        <c:crossAx val="483900368"/>
        <c:crosses val="autoZero"/>
        <c:auto val="1"/>
        <c:lblAlgn val="ctr"/>
        <c:lblOffset val="100"/>
        <c:noMultiLvlLbl val="0"/>
      </c:catAx>
      <c:valAx>
        <c:axId val="483900368"/>
        <c:scaling>
          <c:orientation val="minMax"/>
        </c:scaling>
        <c:delete val="0"/>
        <c:axPos val="b"/>
        <c:majorGridlines>
          <c:spPr>
            <a:ln w="9420" cap="flat" cmpd="sng" algn="ctr">
              <a:solidFill>
                <a:schemeClr val="tx1">
                  <a:lumMod val="15000"/>
                  <a:lumOff val="85000"/>
                </a:schemeClr>
              </a:solidFill>
              <a:round/>
            </a:ln>
            <a:effectLst/>
          </c:spPr>
        </c:majorGridlines>
        <c:numFmt formatCode="General" sourceLinked="1"/>
        <c:majorTickMark val="none"/>
        <c:minorTickMark val="none"/>
        <c:tickLblPos val="nextTo"/>
        <c:spPr>
          <a:ln w="9420">
            <a:noFill/>
          </a:ln>
        </c:spPr>
        <c:txPr>
          <a:bodyPr rot="-60000000" vert="horz"/>
          <a:lstStyle/>
          <a:p>
            <a:pPr>
              <a:defRPr/>
            </a:pPr>
            <a:endParaRPr lang="lt-LT"/>
          </a:p>
        </c:txPr>
        <c:crossAx val="483899976"/>
        <c:crosses val="autoZero"/>
        <c:crossBetween val="between"/>
      </c:valAx>
      <c:spPr>
        <a:noFill/>
        <a:ln w="25120">
          <a:noFill/>
        </a:ln>
      </c:spPr>
    </c:plotArea>
    <c:legend>
      <c:legendPos val="b"/>
      <c:overlay val="0"/>
      <c:spPr>
        <a:noFill/>
        <a:ln w="25120">
          <a:noFill/>
        </a:ln>
      </c:spPr>
      <c:txPr>
        <a:bodyPr rot="0" vert="horz"/>
        <a:lstStyle/>
        <a:p>
          <a:pPr>
            <a:defRPr/>
          </a:pPr>
          <a:endParaRPr lang="lt-LT"/>
        </a:p>
      </c:txPr>
    </c:legend>
    <c:plotVisOnly val="1"/>
    <c:dispBlanksAs val="gap"/>
    <c:showDLblsOverMax val="0"/>
  </c:chart>
  <c:spPr>
    <a:solidFill>
      <a:schemeClr val="bg1"/>
    </a:solidFill>
    <a:ln w="9420" cap="flat" cmpd="sng" algn="ctr">
      <a:solidFill>
        <a:sysClr val="windowText" lastClr="000000"/>
      </a:solidFill>
      <a:round/>
    </a:ln>
    <a:effectLst/>
  </c:spPr>
  <c:txPr>
    <a:bodyPr/>
    <a:lstStyle/>
    <a:p>
      <a:pPr>
        <a:defRPr sz="1200">
          <a:latin typeface="Times New Roman" pitchFamily="18" charset="0"/>
          <a:cs typeface="Times New Roman" pitchFamily="18" charset="0"/>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a:t>
            </a:r>
            <a:r>
              <a:rPr lang="en-US" sz="1200"/>
              <a:t> </a:t>
            </a:r>
            <a:r>
              <a:rPr lang="lt-LT" sz="1200"/>
              <a:t>š</a:t>
            </a:r>
            <a:r>
              <a:rPr lang="en-US" sz="1200"/>
              <a:t>eimo</a:t>
            </a:r>
            <a:r>
              <a:rPr lang="lt-LT" sz="1200"/>
              <a:t>s</a:t>
            </a:r>
            <a:r>
              <a:rPr lang="en-US" sz="1200" baseline="0"/>
              <a:t> </a:t>
            </a:r>
            <a:r>
              <a:rPr lang="lt-LT" sz="1200" baseline="0"/>
              <a:t>gy</a:t>
            </a:r>
            <a:r>
              <a:rPr lang="lt-LT" sz="1200"/>
              <a:t>dytoją palyginimas 2019-2021 m. </a:t>
            </a:r>
          </a:p>
        </c:rich>
      </c:tx>
      <c:overlay val="0"/>
      <c:spPr>
        <a:noFill/>
        <a:ln w="25356">
          <a:noFill/>
        </a:ln>
      </c:spPr>
    </c:title>
    <c:autoTitleDeleted val="0"/>
    <c:plotArea>
      <c:layout>
        <c:manualLayout>
          <c:layoutTarget val="inner"/>
          <c:xMode val="edge"/>
          <c:yMode val="edge"/>
          <c:x val="3.2624579171419824E-2"/>
          <c:y val="0.21701431492842541"/>
          <c:w val="0.91762277065190168"/>
          <c:h val="0.57000660193549424"/>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r>
                      <a:rPr lang="en-US"/>
                      <a:t>63069</a:t>
                    </a:r>
                  </a:p>
                </c:rich>
              </c:tx>
              <c:numFmt formatCode="General" sourceLinked="0"/>
              <c:spPr>
                <a:solidFill>
                  <a:sysClr val="window" lastClr="FFFFFF"/>
                </a:solid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F8A9-4705-BD06-A4CEA608FB8A}"/>
                </c:ext>
                <c:ext xmlns:c15="http://schemas.microsoft.com/office/drawing/2012/chart" uri="{CE6537A1-D6FC-4f65-9D91-7224C49458BB}"/>
              </c:extLst>
            </c:dLbl>
            <c:numFmt formatCode="General"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Lapas1!$B$2</c:f>
              <c:numCache>
                <c:formatCode>General</c:formatCode>
                <c:ptCount val="1"/>
                <c:pt idx="0">
                  <c:v>63069</c:v>
                </c:pt>
              </c:numCache>
            </c:numRef>
          </c:val>
          <c:extLst xmlns:c16r2="http://schemas.microsoft.com/office/drawing/2015/06/chart">
            <c:ext xmlns:c16="http://schemas.microsoft.com/office/drawing/2014/chart" uri="{C3380CC4-5D6E-409C-BE32-E72D297353CC}">
              <c16:uniqueId val="{00000001-B445-4C8E-A527-58A163BE2FE8}"/>
            </c:ext>
          </c:extLst>
        </c:ser>
        <c:ser>
          <c:idx val="1"/>
          <c:order val="1"/>
          <c:tx>
            <c:strRef>
              <c:f>Lapas1!$C$1</c:f>
              <c:strCache>
                <c:ptCount val="1"/>
                <c:pt idx="0">
                  <c:v>2020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r>
                      <a:rPr lang="en-US"/>
                      <a:t> 52724</a:t>
                    </a:r>
                  </a:p>
                </c:rich>
              </c:tx>
              <c:spPr>
                <a:solidFill>
                  <a:sysClr val="window" lastClr="FFFFFF"/>
                </a:solid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F8A9-4705-BD06-A4CEA608FB8A}"/>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Lapas1!$C$2</c:f>
              <c:numCache>
                <c:formatCode>General</c:formatCode>
                <c:ptCount val="1"/>
                <c:pt idx="0">
                  <c:v>52724</c:v>
                </c:pt>
              </c:numCache>
            </c:numRef>
          </c:val>
          <c:extLst xmlns:c16r2="http://schemas.microsoft.com/office/drawing/2015/06/chart">
            <c:ext xmlns:c16="http://schemas.microsoft.com/office/drawing/2014/chart" uri="{C3380CC4-5D6E-409C-BE32-E72D297353CC}">
              <c16:uniqueId val="{00000003-B445-4C8E-A527-58A163BE2FE8}"/>
            </c:ext>
          </c:extLst>
        </c:ser>
        <c:ser>
          <c:idx val="2"/>
          <c:order val="2"/>
          <c:tx>
            <c:strRef>
              <c:f>Lapas1!$D$1</c:f>
              <c:strCache>
                <c:ptCount val="1"/>
                <c:pt idx="0">
                  <c:v>2019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r>
                      <a:rPr lang="en-US"/>
                      <a:t> 63826</a:t>
                    </a:r>
                  </a:p>
                </c:rich>
              </c:tx>
              <c:spPr>
                <a:solidFill>
                  <a:sysClr val="window" lastClr="FFFFFF"/>
                </a:solid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F8A9-4705-BD06-A4CEA608FB8A}"/>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Lapas1!$D$2</c:f>
              <c:numCache>
                <c:formatCode>General</c:formatCode>
                <c:ptCount val="1"/>
                <c:pt idx="0">
                  <c:v>63826</c:v>
                </c:pt>
              </c:numCache>
            </c:numRef>
          </c:val>
          <c:extLst xmlns:c16r2="http://schemas.microsoft.com/office/drawing/2015/06/chart">
            <c:ext xmlns:c16="http://schemas.microsoft.com/office/drawing/2014/chart" uri="{C3380CC4-5D6E-409C-BE32-E72D297353CC}">
              <c16:uniqueId val="{00000005-B445-4C8E-A527-58A163BE2FE8}"/>
            </c:ext>
          </c:extLst>
        </c:ser>
        <c:ser>
          <c:idx val="3"/>
          <c:order val="3"/>
          <c:tx>
            <c:strRef>
              <c:f>Lapas1!$E$1</c:f>
              <c:strCache>
                <c:ptCount val="1"/>
                <c:pt idx="0">
                  <c:v>Stulpelis1</c:v>
                </c:pt>
              </c:strCache>
            </c:strRef>
          </c:tx>
          <c:invertIfNegative val="0"/>
          <c:cat>
            <c:numRef>
              <c:f>Lapas1!$A$2</c:f>
              <c:numCache>
                <c:formatCode>General</c:formatCode>
                <c:ptCount val="1"/>
              </c:numCache>
            </c:numRef>
          </c:cat>
          <c:val>
            <c:numRef>
              <c:f>Lapas1!$E$2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6-B445-4C8E-A527-58A163BE2FE8}"/>
            </c:ext>
          </c:extLst>
        </c:ser>
        <c:dLbls>
          <c:showLegendKey val="0"/>
          <c:showVal val="0"/>
          <c:showCatName val="0"/>
          <c:showSerName val="0"/>
          <c:showPercent val="0"/>
          <c:showBubbleSize val="0"/>
        </c:dLbls>
        <c:gapWidth val="0"/>
        <c:overlap val="-50"/>
        <c:axId val="483920752"/>
        <c:axId val="483918400"/>
      </c:barChart>
      <c:catAx>
        <c:axId val="483920752"/>
        <c:scaling>
          <c:orientation val="minMax"/>
        </c:scaling>
        <c:delete val="0"/>
        <c:axPos val="l"/>
        <c:numFmt formatCode="General" sourceLinked="1"/>
        <c:majorTickMark val="none"/>
        <c:minorTickMark val="none"/>
        <c:tickLblPos val="nextTo"/>
        <c:spPr>
          <a:noFill/>
          <a:ln w="1267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83918400"/>
        <c:crosses val="autoZero"/>
        <c:auto val="1"/>
        <c:lblAlgn val="ctr"/>
        <c:lblOffset val="100"/>
        <c:noMultiLvlLbl val="0"/>
      </c:catAx>
      <c:valAx>
        <c:axId val="483918400"/>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83920752"/>
        <c:crosses val="autoZero"/>
        <c:crossBetween val="between"/>
      </c:valAx>
      <c:spPr>
        <a:noFill/>
        <a:ln w="25356">
          <a:noFill/>
        </a:ln>
      </c:spPr>
    </c:plotArea>
    <c:legend>
      <c:legendPos val="b"/>
      <c:legendEntry>
        <c:idx val="0"/>
        <c:delete val="1"/>
      </c:legendEntry>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08"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sz="1200"/>
              <a:t>Apsilankymų pas gydytoją pediatrą palyginimas 2019-2021 m. </a:t>
            </a:r>
          </a:p>
        </c:rich>
      </c:tx>
      <c:overlay val="0"/>
      <c:spPr>
        <a:noFill/>
        <a:ln w="25356">
          <a:noFill/>
        </a:ln>
      </c:spPr>
    </c:title>
    <c:autoTitleDeleted val="0"/>
    <c:plotArea>
      <c:layout>
        <c:manualLayout>
          <c:layoutTarget val="inner"/>
          <c:xMode val="edge"/>
          <c:yMode val="edge"/>
          <c:x val="3.2624579171419824E-2"/>
          <c:y val="0.21701431492842541"/>
          <c:w val="0.91762277065190168"/>
          <c:h val="0.57000660193549424"/>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r>
                      <a:rPr lang="en-US"/>
                      <a:t>1080</a:t>
                    </a:r>
                  </a:p>
                </c:rich>
              </c:tx>
              <c:spPr>
                <a:solidFill>
                  <a:sysClr val="window" lastClr="FFFFFF"/>
                </a:solid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E6E9-4A3C-B73F-7530E3D4C281}"/>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Lapas1!$B$2</c:f>
              <c:numCache>
                <c:formatCode>General</c:formatCode>
                <c:ptCount val="1"/>
                <c:pt idx="0">
                  <c:v>1080</c:v>
                </c:pt>
              </c:numCache>
            </c:numRef>
          </c:val>
          <c:extLst xmlns:c16r2="http://schemas.microsoft.com/office/drawing/2015/06/chart">
            <c:ext xmlns:c16="http://schemas.microsoft.com/office/drawing/2014/chart" uri="{C3380CC4-5D6E-409C-BE32-E72D297353CC}">
              <c16:uniqueId val="{00000001-B445-4C8E-A527-58A163BE2FE8}"/>
            </c:ext>
          </c:extLst>
        </c:ser>
        <c:ser>
          <c:idx val="1"/>
          <c:order val="1"/>
          <c:tx>
            <c:strRef>
              <c:f>Lapas1!$C$1</c:f>
              <c:strCache>
                <c:ptCount val="1"/>
                <c:pt idx="0">
                  <c:v>2020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r>
                      <a:rPr lang="en-US"/>
                      <a:t>1077</a:t>
                    </a:r>
                  </a:p>
                </c:rich>
              </c:tx>
              <c:spPr>
                <a:solidFill>
                  <a:sysClr val="window" lastClr="FFFFFF"/>
                </a:solid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B445-4C8E-A527-58A163BE2FE8}"/>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Lapas1!$C$2</c:f>
              <c:numCache>
                <c:formatCode>General</c:formatCode>
                <c:ptCount val="1"/>
                <c:pt idx="0">
                  <c:v>1077</c:v>
                </c:pt>
              </c:numCache>
            </c:numRef>
          </c:val>
          <c:extLst xmlns:c16r2="http://schemas.microsoft.com/office/drawing/2015/06/chart">
            <c:ext xmlns:c16="http://schemas.microsoft.com/office/drawing/2014/chart" uri="{C3380CC4-5D6E-409C-BE32-E72D297353CC}">
              <c16:uniqueId val="{00000003-B445-4C8E-A527-58A163BE2FE8}"/>
            </c:ext>
          </c:extLst>
        </c:ser>
        <c:ser>
          <c:idx val="2"/>
          <c:order val="2"/>
          <c:tx>
            <c:strRef>
              <c:f>Lapas1!$D$1</c:f>
              <c:strCache>
                <c:ptCount val="1"/>
                <c:pt idx="0">
                  <c:v>2019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r>
                      <a:rPr lang="en-US"/>
                      <a:t> 2554</a:t>
                    </a:r>
                  </a:p>
                </c:rich>
              </c:tx>
              <c:spPr>
                <a:solidFill>
                  <a:sysClr val="window" lastClr="FFFFFF"/>
                </a:solid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B445-4C8E-A527-58A163BE2FE8}"/>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lt-LT"/>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c:f>
              <c:numCache>
                <c:formatCode>General</c:formatCode>
                <c:ptCount val="1"/>
              </c:numCache>
            </c:numRef>
          </c:cat>
          <c:val>
            <c:numRef>
              <c:f>Lapas1!$D$2</c:f>
              <c:numCache>
                <c:formatCode>General</c:formatCode>
                <c:ptCount val="1"/>
                <c:pt idx="0">
                  <c:v>2554</c:v>
                </c:pt>
              </c:numCache>
            </c:numRef>
          </c:val>
          <c:extLst xmlns:c16r2="http://schemas.microsoft.com/office/drawing/2015/06/chart">
            <c:ext xmlns:c16="http://schemas.microsoft.com/office/drawing/2014/chart" uri="{C3380CC4-5D6E-409C-BE32-E72D297353CC}">
              <c16:uniqueId val="{00000005-B445-4C8E-A527-58A163BE2FE8}"/>
            </c:ext>
          </c:extLst>
        </c:ser>
        <c:ser>
          <c:idx val="3"/>
          <c:order val="3"/>
          <c:tx>
            <c:strRef>
              <c:f>Lapas1!$E$1</c:f>
              <c:strCache>
                <c:ptCount val="1"/>
                <c:pt idx="0">
                  <c:v>Stulpelis1</c:v>
                </c:pt>
              </c:strCache>
            </c:strRef>
          </c:tx>
          <c:invertIfNegative val="0"/>
          <c:cat>
            <c:numRef>
              <c:f>Lapas1!$A$2</c:f>
              <c:numCache>
                <c:formatCode>General</c:formatCode>
                <c:ptCount val="1"/>
              </c:numCache>
            </c:numRef>
          </c:cat>
          <c:val>
            <c:numRef>
              <c:f>Lapas1!$E$2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6-B445-4C8E-A527-58A163BE2FE8}"/>
            </c:ext>
          </c:extLst>
        </c:ser>
        <c:dLbls>
          <c:showLegendKey val="0"/>
          <c:showVal val="0"/>
          <c:showCatName val="0"/>
          <c:showSerName val="0"/>
          <c:showPercent val="0"/>
          <c:showBubbleSize val="0"/>
        </c:dLbls>
        <c:gapWidth val="0"/>
        <c:overlap val="-50"/>
        <c:axId val="483924672"/>
        <c:axId val="483923104"/>
      </c:barChart>
      <c:catAx>
        <c:axId val="483924672"/>
        <c:scaling>
          <c:orientation val="minMax"/>
        </c:scaling>
        <c:delete val="0"/>
        <c:axPos val="l"/>
        <c:numFmt formatCode="General" sourceLinked="1"/>
        <c:majorTickMark val="none"/>
        <c:minorTickMark val="none"/>
        <c:tickLblPos val="nextTo"/>
        <c:spPr>
          <a:noFill/>
          <a:ln w="1267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83923104"/>
        <c:crosses val="autoZero"/>
        <c:auto val="1"/>
        <c:lblAlgn val="ctr"/>
        <c:lblOffset val="100"/>
        <c:noMultiLvlLbl val="0"/>
      </c:catAx>
      <c:valAx>
        <c:axId val="483923104"/>
        <c:scaling>
          <c:orientation val="minMax"/>
        </c:scaling>
        <c:delete val="0"/>
        <c:axPos val="b"/>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crossAx val="483924672"/>
        <c:crosses val="autoZero"/>
        <c:crossBetween val="between"/>
      </c:valAx>
      <c:spPr>
        <a:noFill/>
        <a:ln w="25356">
          <a:noFill/>
        </a:ln>
      </c:spPr>
    </c:plotArea>
    <c:legend>
      <c:legendPos val="b"/>
      <c:legendEntry>
        <c:idx val="0"/>
        <c:delete val="1"/>
      </c:legendEntry>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08" cap="flat" cmpd="sng" algn="ctr">
      <a:solidFill>
        <a:sysClr val="windowText" lastClr="000000"/>
      </a:solidFill>
      <a:round/>
    </a:ln>
    <a:effectLst/>
  </c:spPr>
  <c:txPr>
    <a:bodyPr/>
    <a:lstStyle/>
    <a:p>
      <a:pPr>
        <a:defRPr/>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lt-LT"/>
              <a:t>Apsilankymų pas gydytoją terapeutą palyginimas 2019-2021 m.</a:t>
            </a:r>
          </a:p>
        </c:rich>
      </c:tx>
      <c:overlay val="0"/>
      <c:spPr>
        <a:noFill/>
        <a:ln w="19051">
          <a:noFill/>
        </a:ln>
      </c:spPr>
    </c:title>
    <c:autoTitleDeleted val="0"/>
    <c:plotArea>
      <c:layout>
        <c:manualLayout>
          <c:layoutTarget val="inner"/>
          <c:xMode val="edge"/>
          <c:yMode val="edge"/>
          <c:x val="5.1620115485564305E-2"/>
          <c:y val="3.5997354530366746E-2"/>
          <c:w val="0.90278626560440178"/>
          <c:h val="0.72554211973503313"/>
        </c:manualLayout>
      </c:layout>
      <c:barChart>
        <c:barDir val="bar"/>
        <c:grouping val="clustered"/>
        <c:varyColors val="0"/>
        <c:ser>
          <c:idx val="0"/>
          <c:order val="0"/>
          <c:tx>
            <c:strRef>
              <c:f>Lapas1!$B$1</c:f>
              <c:strCache>
                <c:ptCount val="1"/>
                <c:pt idx="0">
                  <c:v>2021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Lapas1!$B$2:$B$3</c:f>
              <c:numCache>
                <c:formatCode>General</c:formatCode>
                <c:ptCount val="2"/>
                <c:pt idx="0">
                  <c:v>996</c:v>
                </c:pt>
              </c:numCache>
            </c:numRef>
          </c:val>
          <c:extLst xmlns:c16r2="http://schemas.microsoft.com/office/drawing/2015/06/chart">
            <c:ext xmlns:c16="http://schemas.microsoft.com/office/drawing/2014/chart" uri="{C3380CC4-5D6E-409C-BE32-E72D297353CC}">
              <c16:uniqueId val="{00000000-11B0-4FC8-9797-71ECB356478A}"/>
            </c:ext>
          </c:extLst>
        </c:ser>
        <c:ser>
          <c:idx val="1"/>
          <c:order val="1"/>
          <c:tx>
            <c:strRef>
              <c:f>Lapas1!$C$1</c:f>
              <c:strCache>
                <c:ptCount val="1"/>
                <c:pt idx="0">
                  <c:v>2020 m.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Lapas1!$C$2:$C$3</c:f>
              <c:numCache>
                <c:formatCode>General</c:formatCode>
                <c:ptCount val="2"/>
                <c:pt idx="0">
                  <c:v>819</c:v>
                </c:pt>
              </c:numCache>
            </c:numRef>
          </c:val>
          <c:extLst xmlns:c16r2="http://schemas.microsoft.com/office/drawing/2015/06/chart">
            <c:ext xmlns:c16="http://schemas.microsoft.com/office/drawing/2014/chart" uri="{C3380CC4-5D6E-409C-BE32-E72D297353CC}">
              <c16:uniqueId val="{00000001-11B0-4FC8-9797-71ECB356478A}"/>
            </c:ext>
          </c:extLst>
        </c:ser>
        <c:ser>
          <c:idx val="2"/>
          <c:order val="2"/>
          <c:tx>
            <c:strRef>
              <c:f>Lapas1!$D$1</c:f>
              <c:strCache>
                <c:ptCount val="1"/>
                <c:pt idx="0">
                  <c:v>2019 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1905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Lapas1!$A$2:$A$3</c:f>
              <c:numCache>
                <c:formatCode>General</c:formatCode>
                <c:ptCount val="2"/>
              </c:numCache>
            </c:numRef>
          </c:cat>
          <c:val>
            <c:numRef>
              <c:f>Lapas1!$D$2:$D$3</c:f>
              <c:numCache>
                <c:formatCode>General</c:formatCode>
                <c:ptCount val="2"/>
                <c:pt idx="0">
                  <c:v>1103</c:v>
                </c:pt>
              </c:numCache>
            </c:numRef>
          </c:val>
          <c:extLst xmlns:c16r2="http://schemas.microsoft.com/office/drawing/2015/06/chart">
            <c:ext xmlns:c16="http://schemas.microsoft.com/office/drawing/2014/chart" uri="{C3380CC4-5D6E-409C-BE32-E72D297353CC}">
              <c16:uniqueId val="{00000002-11B0-4FC8-9797-71ECB356478A}"/>
            </c:ext>
          </c:extLst>
        </c:ser>
        <c:dLbls>
          <c:showLegendKey val="0"/>
          <c:showVal val="0"/>
          <c:showCatName val="0"/>
          <c:showSerName val="0"/>
          <c:showPercent val="0"/>
          <c:showBubbleSize val="0"/>
        </c:dLbls>
        <c:gapWidth val="0"/>
        <c:overlap val="-50"/>
        <c:axId val="483921144"/>
        <c:axId val="483918792"/>
      </c:barChart>
      <c:catAx>
        <c:axId val="483921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lt-LT"/>
          </a:p>
        </c:txPr>
        <c:crossAx val="483918792"/>
        <c:crosses val="autoZero"/>
        <c:auto val="1"/>
        <c:lblAlgn val="ctr"/>
        <c:lblOffset val="100"/>
        <c:noMultiLvlLbl val="0"/>
      </c:catAx>
      <c:valAx>
        <c:axId val="483918792"/>
        <c:scaling>
          <c:orientation val="minMax"/>
        </c:scaling>
        <c:delete val="0"/>
        <c:axPos val="b"/>
        <c:majorGridlines>
          <c:spPr>
            <a:ln w="7144" cap="flat" cmpd="sng" algn="ctr">
              <a:solidFill>
                <a:schemeClr val="tx1">
                  <a:lumMod val="15000"/>
                  <a:lumOff val="85000"/>
                </a:schemeClr>
              </a:solidFill>
              <a:round/>
            </a:ln>
            <a:effectLst/>
          </c:spPr>
        </c:majorGridlines>
        <c:numFmt formatCode="General" sourceLinked="1"/>
        <c:majorTickMark val="none"/>
        <c:minorTickMark val="none"/>
        <c:tickLblPos val="nextTo"/>
        <c:spPr>
          <a:ln w="7144">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483921144"/>
        <c:crosses val="autoZero"/>
        <c:crossBetween val="between"/>
      </c:valAx>
      <c:spPr>
        <a:noFill/>
        <a:ln w="19051">
          <a:noFill/>
        </a:ln>
      </c:spPr>
    </c:plotArea>
    <c:legend>
      <c:legendPos val="b"/>
      <c:overlay val="0"/>
      <c:spPr>
        <a:noFill/>
        <a:ln w="19051">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7144" cap="flat" cmpd="sng" algn="ctr">
      <a:solidFill>
        <a:sysClr val="windowText" lastClr="000000"/>
      </a:solidFill>
      <a:round/>
    </a:ln>
    <a:effectLst/>
  </c:spPr>
  <c:txPr>
    <a:bodyPr/>
    <a:lstStyle/>
    <a:p>
      <a:pPr>
        <a:defRPr/>
      </a:pPr>
      <a:endParaRPr lang="lt-LT"/>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0.91954</cdr:y>
    </cdr:from>
    <cdr:to>
      <cdr:x>1</cdr:x>
      <cdr:y>1</cdr:y>
    </cdr:to>
    <cdr:sp macro="" textlink="">
      <cdr:nvSpPr>
        <cdr:cNvPr id="2" name="Text Box 1"/>
        <cdr:cNvSpPr txBox="1"/>
      </cdr:nvSpPr>
      <cdr:spPr>
        <a:xfrm xmlns:a="http://schemas.openxmlformats.org/drawingml/2006/main">
          <a:off x="0" y="4143375"/>
          <a:ext cx="621030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0.96092</cdr:y>
    </cdr:from>
    <cdr:to>
      <cdr:x>0.12056</cdr:x>
      <cdr:y>1</cdr:y>
    </cdr:to>
    <cdr:sp macro="" textlink="">
      <cdr:nvSpPr>
        <cdr:cNvPr id="3" name="Text Box 2"/>
        <cdr:cNvSpPr txBox="1"/>
      </cdr:nvSpPr>
      <cdr:spPr>
        <a:xfrm xmlns:a="http://schemas.openxmlformats.org/drawingml/2006/main">
          <a:off x="0" y="4143375"/>
          <a:ext cx="742950"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9C30-FBF3-44B9-90CE-4608D58C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22710</Words>
  <Characters>12946</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VŠĮ MOLĖTŲ R</vt:lpstr>
      <vt:lpstr>VŠĮ MOLĖTŲ R</vt:lpstr>
    </vt:vector>
  </TitlesOfParts>
  <Company/>
  <LinksUpToDate>false</LinksUpToDate>
  <CharactersWithSpaces>35585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VŠĮ MOLĖTŲ R</dc:title>
  <dc:creator>Buhalterija</dc:creator>
  <cp:lastModifiedBy>User</cp:lastModifiedBy>
  <cp:revision>2</cp:revision>
  <cp:lastPrinted>2022-04-08T05:56:00Z</cp:lastPrinted>
  <dcterms:created xsi:type="dcterms:W3CDTF">2022-05-04T07:21:00Z</dcterms:created>
  <dcterms:modified xsi:type="dcterms:W3CDTF">2022-05-04T07:21:00Z</dcterms:modified>
</cp:coreProperties>
</file>